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p14">
  <w:body>
    <w:sdt>
      <w:sdtPr>
        <w:alias w:val="pagrindine"/>
        <w:tag w:val="part_ca425d179f8846c3a226eb104fc8a18b"/>
        <w:lock w:val="sdtLocked"/>
        <w:richText/>
      </w:sdtPr>
      <w:sdtContent>
        <w:p>
          <w:pPr>
            <w:widowControl w:val="0"/>
            <w:jc w:val="center"/>
            <w:rPr>
              <w:rFonts w:eastAsia="Courier New"/>
              <w:color w:val="000000"/>
              <w:szCs w:val="24"/>
              <w:lang w:eastAsia="lt-LT"/>
            </w:rPr>
          </w:pPr>
          <w:r>
            <w:rPr>
              <w:rFonts w:eastAsia="Courier New"/>
              <w:b/>
              <w:caps/>
              <w:color w:val="000000"/>
              <w:szCs w:val="24"/>
            </w:rPr>
            <w:object w:dxaOrig="750" w:dyaOrig="8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2.6pt" o:ole="" fillcolor="window">
                <v:imagedata r:id="rId8" o:title=""/>
              </v:shape>
              <o:OLEObject Type="Embed" ProgID="CorelPhotoPaint.Image.9" ShapeID="_x0000_i1025" DrawAspect="Content" ObjectID="_1499903448" r:id="rId9"/>
            </w:object>
          </w:r>
        </w:p>
        <w:p>
          <w:pPr>
            <w:widowControl w:val="0"/>
            <w:jc w:val="center"/>
            <w:rPr>
              <w:rFonts w:eastAsia="Courier New"/>
              <w:color w:val="000000"/>
              <w:szCs w:val="24"/>
              <w:lang w:eastAsia="lt-LT"/>
            </w:rPr>
          </w:pPr>
        </w:p>
        <w:p>
          <w:pPr>
            <w:widowControl w:val="0"/>
            <w:jc w:val="center"/>
            <w:rPr>
              <w:b/>
              <w:bCs/>
              <w:color w:val="000000"/>
              <w:szCs w:val="24"/>
              <w:lang w:eastAsia="lt-LT"/>
            </w:rPr>
          </w:pPr>
          <w:r>
            <w:rPr>
              <w:b/>
              <w:bCs/>
              <w:color w:val="000000"/>
              <w:szCs w:val="24"/>
              <w:lang w:eastAsia="lt-LT"/>
            </w:rPr>
            <w:t>VILNIAUS RAJONO SAVIVALDYBĖS TARYBA</w:t>
          </w:r>
        </w:p>
        <w:p>
          <w:pPr>
            <w:widowControl w:val="0"/>
            <w:jc w:val="center"/>
            <w:rPr>
              <w:b/>
              <w:szCs w:val="24"/>
              <w:lang w:eastAsia="lt-LT"/>
            </w:rPr>
          </w:pPr>
        </w:p>
        <w:p>
          <w:pPr>
            <w:widowControl w:val="0"/>
            <w:jc w:val="center"/>
            <w:rPr>
              <w:b/>
              <w:szCs w:val="24"/>
              <w:lang w:eastAsia="lt-LT"/>
            </w:rPr>
          </w:pPr>
          <w:r>
            <w:rPr>
              <w:b/>
              <w:szCs w:val="24"/>
              <w:lang w:eastAsia="lt-LT"/>
            </w:rPr>
            <w:t>SPRENDIMAS</w:t>
          </w:r>
        </w:p>
        <w:p>
          <w:pPr>
            <w:widowControl w:val="0"/>
            <w:jc w:val="center"/>
            <w:rPr>
              <w:b/>
              <w:color w:val="000000"/>
              <w:szCs w:val="24"/>
              <w:lang w:eastAsia="lt-LT"/>
            </w:rPr>
          </w:pPr>
          <w:r>
            <w:rPr>
              <w:b/>
              <w:color w:val="000000"/>
              <w:szCs w:val="24"/>
              <w:lang w:eastAsia="lt-LT"/>
            </w:rPr>
            <w:t>DĖL VILNIAUS RAJONO SAVIVALDYBĖS TERITORIJOJE ESANČIŲ MOKYKLŲ MOKINIŲ VEŽIOJIMO REGULIARAUS SUSISIEKIMO, MOKYKLINIAIS AUTOBUSAIS, KELEIVINIAIS TRAUKINIAIS IR JŲ KELIONĖS IŠLAIDŲ KOMPENSAVIMO TVARKOS APRAŠO PATVIRTINIMO</w:t>
          </w:r>
        </w:p>
        <w:p>
          <w:pPr>
            <w:widowControl w:val="0"/>
            <w:jc w:val="center"/>
            <w:rPr>
              <w:b/>
              <w:color w:val="000000"/>
              <w:szCs w:val="24"/>
              <w:lang w:eastAsia="lt-LT"/>
            </w:rPr>
          </w:pPr>
        </w:p>
        <w:p>
          <w:pPr>
            <w:widowControl w:val="0"/>
            <w:jc w:val="center"/>
            <w:rPr>
              <w:rFonts w:eastAsia="Courier New"/>
              <w:color w:val="000000"/>
              <w:szCs w:val="24"/>
              <w:lang w:eastAsia="lt-LT"/>
            </w:rPr>
          </w:pPr>
          <w:r>
            <w:rPr>
              <w:rFonts w:eastAsia="Courier New"/>
              <w:color w:val="000000"/>
              <w:szCs w:val="24"/>
              <w:lang w:eastAsia="lt-LT"/>
            </w:rPr>
            <w:t>2013 m. spalio 25 Nr. T3-399</w:t>
          </w:r>
        </w:p>
        <w:p>
          <w:pPr>
            <w:widowControl w:val="0"/>
            <w:jc w:val="center"/>
            <w:rPr>
              <w:rFonts w:eastAsia="Courier New"/>
              <w:color w:val="000000"/>
              <w:szCs w:val="24"/>
              <w:lang w:eastAsia="lt-LT"/>
            </w:rPr>
          </w:pPr>
          <w:r>
            <w:rPr>
              <w:rFonts w:eastAsia="Courier New"/>
              <w:color w:val="000000"/>
              <w:szCs w:val="24"/>
              <w:lang w:eastAsia="lt-LT"/>
            </w:rPr>
            <w:t>Vilnius</w:t>
          </w:r>
        </w:p>
        <w:p>
          <w:pPr>
            <w:widowControl w:val="0"/>
            <w:jc w:val="center"/>
            <w:rPr>
              <w:rFonts w:eastAsia="Courier New"/>
              <w:color w:val="000000"/>
              <w:szCs w:val="24"/>
              <w:lang w:eastAsia="lt-LT"/>
            </w:rPr>
          </w:pPr>
        </w:p>
        <w:sdt>
          <w:sdtPr>
            <w:alias w:val="preambule"/>
            <w:tag w:val="part_f0e96cad96e247618ed88a56537e7534"/>
            <w:lock w:val="sdtLocked"/>
            <w:richText/>
          </w:sdtPr>
          <w:sdtContent>
            <w:p>
              <w:pPr>
                <w:widowControl w:val="0"/>
                <w:spacing w:line="360" w:lineRule="auto"/>
                <w:ind w:firstLine="720"/>
                <w:jc w:val="both"/>
                <w:rPr>
                  <w:color w:val="000000"/>
                  <w:szCs w:val="24"/>
                  <w:lang w:eastAsia="lt-LT"/>
                </w:rPr>
              </w:pPr>
              <w:r>
                <w:rPr>
                  <w:color w:val="000000"/>
                  <w:szCs w:val="24"/>
                  <w:lang w:eastAsia="lt-LT"/>
                </w:rPr>
                <w:t xml:space="preserve">Vadovaudamasi Lietuvos Respublikos vietos savivaldos įstatymo (Žin., 1994, Nr. 55- 1049, 2008, Nr. 113-4290) 6 str. 7 ir 33 p., 18 str. 1 d., Lietuvos Respublikos transporto lengvatų įstatymo (Žin., 2000, Nr. </w:t>
              </w:r>
              <w:fldSimple w:instr="HYPERLINK https://www.e-tar.lt/portal/lt/legalAct/TAR.033D686E8F1B \t _blank">
                <w:r>
                  <w:rPr>
                    <w:color w:val="0000FF" w:themeColor="hyperlink"/>
                    <w:szCs w:val="24"/>
                    <w:lang w:eastAsia="lt-LT"/>
                    <w:u w:val="single"/>
                  </w:rPr>
                  <w:t>32-890</w:t>
                </w:r>
              </w:fldSimple>
              <w:r>
                <w:rPr>
                  <w:color w:val="000000"/>
                  <w:szCs w:val="24"/>
                  <w:lang w:eastAsia="lt-LT"/>
                </w:rPr>
                <w:t xml:space="preserve">) 6 str. ir Lietuvos Respublikos švietimo įstatymo (Žin., 1991, Nr. </w:t>
              </w:r>
              <w:fldSimple w:instr="HYPERLINK https://www.e-tar.lt/portal/lt/legalAct/TAR.9A3AD08EA5D0 \t _blank">
                <w:r>
                  <w:rPr>
                    <w:color w:val="0000FF" w:themeColor="hyperlink"/>
                    <w:szCs w:val="24"/>
                    <w:lang w:eastAsia="lt-LT"/>
                    <w:u w:val="single"/>
                  </w:rPr>
                  <w:t>23-593</w:t>
                </w:r>
              </w:fldSimple>
              <w:r>
                <w:rPr>
                  <w:color w:val="000000"/>
                  <w:szCs w:val="24"/>
                  <w:lang w:eastAsia="lt-LT"/>
                </w:rPr>
                <w:t xml:space="preserve">, 2003, Nr. 63-2853; Žin., 2011, Nr. </w:t>
              </w:r>
              <w:fldSimple w:instr="HYPERLINK https://www.e-tar.lt/portal/lt/legalAct/TAR.E2EBE95E7723 \t _blank">
                <w:r>
                  <w:rPr>
                    <w:color w:val="0000FF" w:themeColor="hyperlink"/>
                    <w:szCs w:val="24"/>
                    <w:lang w:eastAsia="lt-LT"/>
                    <w:u w:val="single"/>
                  </w:rPr>
                  <w:t>38-1804</w:t>
                </w:r>
              </w:fldSimple>
              <w:r>
                <w:rPr>
                  <w:color w:val="000000"/>
                  <w:szCs w:val="24"/>
                  <w:lang w:eastAsia="lt-LT"/>
                </w:rPr>
                <w:t xml:space="preserve">) 36 str. 1 d., Vilniaus rajono savivaldybės taryba </w:t>
              </w:r>
              <w:r>
                <w:rPr>
                  <w:color w:val="000000"/>
                  <w:spacing w:val="50"/>
                  <w:szCs w:val="24"/>
                  <w:lang w:eastAsia="lt-LT"/>
                </w:rPr>
                <w:t>nusprendžia:</w:t>
              </w:r>
            </w:p>
          </w:sdtContent>
        </w:sdt>
        <w:sdt>
          <w:sdtPr>
            <w:alias w:val="1 p."/>
            <w:tag w:val="part_bc49c0f4687d49af8c055442ec987b0a"/>
            <w:lock w:val="sdtLocked"/>
            <w:richText/>
          </w:sdtPr>
          <w:sdtContent>
            <w:p>
              <w:pPr>
                <w:widowControl w:val="0"/>
                <w:tabs>
                  <w:tab w:val="left" w:pos="1134"/>
                </w:tabs>
                <w:spacing w:line="360" w:lineRule="auto"/>
                <w:ind w:firstLine="720"/>
                <w:jc w:val="both"/>
                <w:rPr>
                  <w:color w:val="000000"/>
                  <w:szCs w:val="24"/>
                  <w:lang w:eastAsia="lt-LT"/>
                </w:rPr>
              </w:pPr>
              <w:sdt>
                <w:sdtPr>
                  <w:alias w:val="Numeris"/>
                  <w:tag w:val="nr_bc49c0f4687d49af8c055442ec987b0a"/>
                  <w:lock w:val="sdtLocked"/>
                  <w:richText/>
                </w:sdtPr>
                <w:sdtContent>
                  <w:r>
                    <w:rPr>
                      <w:color w:val="000000"/>
                      <w:sz w:val="25"/>
                      <w:szCs w:val="25"/>
                      <w:lang w:eastAsia="lt-LT"/>
                    </w:rPr>
                    <w:t>1</w:t>
                  </w:r>
                </w:sdtContent>
              </w:sdt>
              <w:r>
                <w:rPr>
                  <w:color w:val="000000"/>
                  <w:sz w:val="25"/>
                  <w:szCs w:val="25"/>
                  <w:lang w:eastAsia="lt-LT"/>
                </w:rPr>
                <w:t>.</w:t>
                <w:tab/>
              </w:r>
              <w:r>
                <w:rPr>
                  <w:color w:val="000000"/>
                  <w:szCs w:val="24"/>
                  <w:lang w:eastAsia="lt-LT"/>
                </w:rPr>
                <w:t>Patvirtinti Vilniaus rajono savivaldybės teritorijoje esančių mokyklų mokinių vežiojimo reguliaraus susisiekimo, mokykliniais autobusais, keleiviniais traukiniais ir jų kelionės išlaidų kompensavimo tvarkos aprašą (pridedama).</w:t>
              </w:r>
            </w:p>
          </w:sdtContent>
        </w:sdt>
        <w:sdt>
          <w:sdtPr>
            <w:alias w:val="2 p."/>
            <w:tag w:val="part_2c50528b5d864029b81941934969b701"/>
            <w:lock w:val="sdtLocked"/>
            <w:richText/>
          </w:sdtPr>
          <w:sdtContent>
            <w:p>
              <w:pPr>
                <w:widowControl w:val="0"/>
                <w:tabs>
                  <w:tab w:val="left" w:pos="1134"/>
                </w:tabs>
                <w:spacing w:line="360" w:lineRule="auto"/>
                <w:ind w:firstLine="720"/>
                <w:jc w:val="both"/>
                <w:rPr>
                  <w:color w:val="000000"/>
                  <w:szCs w:val="24"/>
                  <w:lang w:eastAsia="lt-LT"/>
                </w:rPr>
              </w:pPr>
              <w:sdt>
                <w:sdtPr>
                  <w:alias w:val="Numeris"/>
                  <w:tag w:val="nr_2c50528b5d864029b81941934969b701"/>
                  <w:lock w:val="sdtLocked"/>
                  <w:richText/>
                </w:sdtPr>
                <w:sdtContent>
                  <w:r>
                    <w:rPr>
                      <w:color w:val="000000"/>
                      <w:sz w:val="25"/>
                      <w:szCs w:val="25"/>
                      <w:lang w:eastAsia="lt-LT"/>
                    </w:rPr>
                    <w:t>2</w:t>
                  </w:r>
                </w:sdtContent>
              </w:sdt>
              <w:r>
                <w:rPr>
                  <w:color w:val="000000"/>
                  <w:sz w:val="25"/>
                  <w:szCs w:val="25"/>
                  <w:lang w:eastAsia="lt-LT"/>
                </w:rPr>
                <w:t>.</w:t>
                <w:tab/>
              </w:r>
              <w:r>
                <w:rPr>
                  <w:color w:val="000000"/>
                  <w:szCs w:val="24"/>
                  <w:lang w:eastAsia="lt-LT"/>
                </w:rPr>
                <w:t>Pripažinti netekusiu galios Vilniaus rajono savivaldybės tarybos 2009 m. gegužės 22 d. sprendimą Nr. T3-142 „Dėl Vilniaus rajono savivaldybės teritorijoje esančių mokyklų mokinių vežiojimo maršrutiniais, mokykliniais autobusais, keleiviniais traukiniais ir jų kelionės išlaidų kompensavimo tvarkos aprašo patvirtinimo“.</w:t>
              </w:r>
            </w:p>
          </w:sdtContent>
        </w:sdt>
        <w:sdt>
          <w:sdtPr>
            <w:alias w:val="3 p."/>
            <w:tag w:val="part_fdeb4b118e9347988d94e77ec2376185"/>
            <w:lock w:val="sdtLocked"/>
            <w:richText/>
          </w:sdtPr>
          <w:sdtContent>
            <w:p>
              <w:pPr>
                <w:widowControl w:val="0"/>
                <w:tabs>
                  <w:tab w:val="left" w:pos="1134"/>
                </w:tabs>
                <w:spacing w:line="360" w:lineRule="auto"/>
                <w:ind w:firstLine="720"/>
                <w:jc w:val="both"/>
                <w:rPr>
                  <w:color w:val="000000"/>
                  <w:szCs w:val="24"/>
                  <w:lang w:eastAsia="lt-LT"/>
                </w:rPr>
              </w:pPr>
              <w:sdt>
                <w:sdtPr>
                  <w:alias w:val="Numeris"/>
                  <w:tag w:val="nr_fdeb4b118e9347988d94e77ec2376185"/>
                  <w:lock w:val="sdtLocked"/>
                  <w:richText/>
                </w:sdtPr>
                <w:sdtContent>
                  <w:r>
                    <w:rPr>
                      <w:color w:val="000000"/>
                      <w:sz w:val="25"/>
                      <w:szCs w:val="25"/>
                      <w:lang w:eastAsia="lt-LT"/>
                    </w:rPr>
                    <w:t>3</w:t>
                  </w:r>
                </w:sdtContent>
              </w:sdt>
              <w:r>
                <w:rPr>
                  <w:color w:val="000000"/>
                  <w:sz w:val="25"/>
                  <w:szCs w:val="25"/>
                  <w:lang w:eastAsia="lt-LT"/>
                </w:rPr>
                <w:t>.</w:t>
                <w:tab/>
              </w:r>
              <w:r>
                <w:rPr>
                  <w:color w:val="000000"/>
                  <w:szCs w:val="24"/>
                  <w:lang w:eastAsia="lt-LT"/>
                </w:rPr>
                <w:t>Įpareigoti Vilniaus rajono savivaldybės administraciją šį sprendimą skelbti vietinėje spaudoje bei pranešti Vilniaus rajono savivaldybės įsteigtoms švietimo įstaigoms.</w:t>
              </w:r>
            </w:p>
            <w:p>
              <w:pPr>
                <w:widowControl w:val="0"/>
                <w:spacing w:line="360" w:lineRule="auto"/>
                <w:jc w:val="both"/>
                <w:rPr>
                  <w:rFonts w:eastAsia="Courier New"/>
                  <w:color w:val="000000"/>
                  <w:szCs w:val="24"/>
                  <w:lang w:eastAsia="lt-LT"/>
                </w:rPr>
              </w:pPr>
            </w:p>
            <w:p>
              <w:pPr>
                <w:widowControl w:val="0"/>
                <w:spacing w:line="360" w:lineRule="auto"/>
                <w:jc w:val="both"/>
                <w:rPr>
                  <w:rFonts w:eastAsia="Courier New"/>
                  <w:color w:val="000000"/>
                  <w:szCs w:val="24"/>
                  <w:lang w:eastAsia="lt-LT"/>
                </w:rPr>
              </w:pPr>
            </w:p>
            <w:p>
              <w:pPr>
                <w:widowControl w:val="0"/>
                <w:spacing w:line="360" w:lineRule="auto"/>
                <w:jc w:val="both"/>
                <w:rPr>
                  <w:rFonts w:eastAsia="Courier New"/>
                  <w:color w:val="000000"/>
                  <w:szCs w:val="24"/>
                  <w:lang w:eastAsia="lt-LT"/>
                </w:rPr>
              </w:pPr>
            </w:p>
          </w:sdtContent>
        </w:sdt>
        <w:sdt>
          <w:sdtPr>
            <w:alias w:val="signatura"/>
            <w:tag w:val="part_5fe4acdcbdbb40e4bca2a0c50ea3d8df"/>
            <w:lock w:val="sdtLocked"/>
            <w:richText/>
          </w:sdtPr>
          <w:sdtContent>
            <w:p>
              <w:pPr>
                <w:widowControl w:val="0"/>
                <w:tabs>
                  <w:tab w:val="right" w:pos="8041"/>
                  <w:tab w:val="right" w:pos="8977"/>
                </w:tabs>
                <w:spacing w:line="360" w:lineRule="auto"/>
                <w:rPr>
                  <w:rFonts w:eastAsia="Courier New"/>
                  <w:color w:val="000000"/>
                  <w:szCs w:val="24"/>
                  <w:lang w:eastAsia="lt-LT"/>
                </w:rPr>
              </w:pPr>
              <w:r>
                <w:rPr>
                  <w:rFonts w:eastAsia="Courier New"/>
                  <w:color w:val="000000"/>
                  <w:szCs w:val="24"/>
                  <w:lang w:eastAsia="lt-LT"/>
                </w:rPr>
                <w:t>Savivaldybės merė</w:t>
                <w:tab/>
                <w:t>Marija Rekst</w:t>
              </w:r>
            </w:p>
            <w:p>
              <w:pPr>
                <w:widowControl w:val="0"/>
                <w:tabs>
                  <w:tab w:val="right" w:pos="8041"/>
                  <w:tab w:val="right" w:pos="8977"/>
                </w:tabs>
                <w:spacing w:line="360" w:lineRule="auto"/>
                <w:rPr>
                  <w:rFonts w:eastAsia="Courier New"/>
                  <w:color w:val="000000"/>
                  <w:szCs w:val="24"/>
                  <w:lang w:eastAsia="lt-LT"/>
                </w:rPr>
              </w:pPr>
              <w:r>
                <w:rPr>
                  <w:rFonts w:eastAsia="Courier New"/>
                  <w:color w:val="000000"/>
                  <w:szCs w:val="24"/>
                  <w:lang w:eastAsia="lt-LT"/>
                </w:rPr>
                <w:br w:type="page"/>
              </w:r>
            </w:p>
          </w:sdtContent>
        </w:sdt>
      </w:sdtContent>
    </w:sdt>
    <w:sdt>
      <w:sdtPr>
        <w:alias w:val="patvirtinta"/>
        <w:tag w:val="part_b895893043544c329094afa72378c115"/>
        <w:lock w:val="sdtLocked"/>
        <w:richText/>
      </w:sdtPr>
      <w:sdtContent>
        <w:p>
          <w:pPr>
            <w:widowControl w:val="0"/>
            <w:ind w:left="5670"/>
            <w:rPr>
              <w:rFonts w:eastAsia="Courier New"/>
              <w:color w:val="000000"/>
              <w:szCs w:val="24"/>
              <w:lang w:eastAsia="lt-LT"/>
            </w:rPr>
          </w:pPr>
          <w:r>
            <w:rPr>
              <w:rFonts w:eastAsia="Courier New"/>
              <w:color w:val="000000"/>
              <w:szCs w:val="24"/>
              <w:lang w:eastAsia="lt-LT"/>
            </w:rPr>
            <w:t>PATVIRTINTA</w:t>
          </w:r>
        </w:p>
        <w:p>
          <w:pPr>
            <w:widowControl w:val="0"/>
            <w:ind w:left="5670"/>
            <w:rPr>
              <w:rFonts w:eastAsia="Courier New"/>
              <w:color w:val="000000"/>
              <w:szCs w:val="24"/>
              <w:lang w:eastAsia="lt-LT"/>
            </w:rPr>
          </w:pPr>
          <w:r>
            <w:rPr>
              <w:rFonts w:eastAsia="Courier New"/>
              <w:color w:val="000000"/>
              <w:szCs w:val="24"/>
              <w:lang w:eastAsia="lt-LT"/>
            </w:rPr>
            <w:t>Vilniaus rajono savivaldybės</w:t>
          </w:r>
        </w:p>
        <w:p>
          <w:pPr>
            <w:widowControl w:val="0"/>
            <w:ind w:left="5670"/>
            <w:rPr>
              <w:rFonts w:eastAsia="Courier New"/>
              <w:color w:val="000000"/>
              <w:szCs w:val="24"/>
              <w:lang w:eastAsia="lt-LT"/>
            </w:rPr>
          </w:pPr>
          <w:r>
            <w:rPr>
              <w:rFonts w:eastAsia="Courier New"/>
              <w:color w:val="000000"/>
              <w:szCs w:val="24"/>
              <w:lang w:eastAsia="lt-LT"/>
            </w:rPr>
            <w:t>tarybos 2013 m. spalio 25 d.</w:t>
          </w:r>
        </w:p>
        <w:p>
          <w:pPr>
            <w:widowControl w:val="0"/>
            <w:ind w:left="5670"/>
            <w:rPr>
              <w:rFonts w:eastAsia="Courier New"/>
              <w:color w:val="000000"/>
              <w:szCs w:val="24"/>
              <w:lang w:eastAsia="lt-LT"/>
            </w:rPr>
          </w:pPr>
          <w:r>
            <w:rPr>
              <w:rFonts w:eastAsia="Courier New"/>
              <w:color w:val="000000"/>
              <w:szCs w:val="24"/>
              <w:lang w:eastAsia="lt-LT"/>
            </w:rPr>
            <w:t>sprendimu Nr. T3-399</w:t>
          </w:r>
        </w:p>
        <w:p>
          <w:pPr>
            <w:widowControl w:val="0"/>
            <w:jc w:val="center"/>
            <w:rPr>
              <w:rFonts w:eastAsia="Courier New"/>
              <w:b/>
              <w:color w:val="000000"/>
              <w:szCs w:val="24"/>
              <w:lang w:eastAsia="lt-LT"/>
            </w:rPr>
          </w:pPr>
        </w:p>
        <w:p>
          <w:pPr>
            <w:widowControl w:val="0"/>
            <w:jc w:val="center"/>
            <w:rPr>
              <w:b/>
              <w:color w:val="000000"/>
              <w:szCs w:val="24"/>
              <w:lang w:eastAsia="lt-LT"/>
            </w:rPr>
          </w:pPr>
          <w:sdt>
            <w:sdtPr>
              <w:alias w:val="Pavadinimas"/>
              <w:tag w:val="title_b895893043544c329094afa72378c115"/>
              <w:lock w:val="sdtLocked"/>
              <w:richText/>
            </w:sdtPr>
            <w:sdtContent>
              <w:r>
                <w:rPr>
                  <w:b/>
                  <w:color w:val="000000"/>
                  <w:szCs w:val="24"/>
                  <w:lang w:eastAsia="lt-LT"/>
                </w:rPr>
                <w:t>VILNIAUS RAJONO SAVIVALDYBĖS TERITORIJOJE ESANČIŲ MOKYKLŲ MOKINIŲ VEŽIOJIMO REGULIARAUS SUSISIEKIMO, MOKYKLINIAIS AUTOBUSAIS, KELEIVINIAIS TRAUKINIAIS IR JŲ KELIONĖS IŠLAIDŲ KOMPENSAVIMO TVARKOS APRAŠAS</w:t>
              </w:r>
            </w:sdtContent>
          </w:sdt>
        </w:p>
        <w:p>
          <w:pPr>
            <w:widowControl w:val="0"/>
            <w:jc w:val="center"/>
            <w:rPr>
              <w:b/>
              <w:color w:val="000000"/>
              <w:szCs w:val="24"/>
              <w:lang w:eastAsia="lt-LT"/>
            </w:rPr>
          </w:pPr>
        </w:p>
        <w:sdt>
          <w:sdtPr>
            <w:alias w:val="skyrius"/>
            <w:tag w:val="part_3112a9e0b3734136900c5d9529da3d27"/>
            <w:lock w:val="sdtLocked"/>
            <w:richText/>
          </w:sdtPr>
          <w:sdtContent>
            <w:p>
              <w:pPr>
                <w:widowControl w:val="0"/>
                <w:tabs>
                  <w:tab w:val="left" w:pos="3416"/>
                </w:tabs>
                <w:jc w:val="center"/>
                <w:rPr>
                  <w:b/>
                  <w:color w:val="000000"/>
                  <w:szCs w:val="24"/>
                  <w:lang w:eastAsia="lt-LT"/>
                </w:rPr>
              </w:pPr>
              <w:sdt>
                <w:sdtPr>
                  <w:alias w:val="Numeris"/>
                  <w:tag w:val="nr_3112a9e0b3734136900c5d9529da3d27"/>
                  <w:lock w:val="sdtLocked"/>
                  <w:richText/>
                </w:sdtPr>
                <w:sdtContent>
                  <w:r>
                    <w:rPr>
                      <w:b/>
                      <w:color w:val="000000"/>
                      <w:szCs w:val="24"/>
                      <w:lang w:eastAsia="lt-LT"/>
                    </w:rPr>
                    <w:t>I</w:t>
                  </w:r>
                </w:sdtContent>
              </w:sdt>
              <w:r>
                <w:rPr>
                  <w:b/>
                  <w:color w:val="000000"/>
                  <w:szCs w:val="24"/>
                  <w:lang w:eastAsia="lt-LT"/>
                </w:rPr>
                <w:t xml:space="preserve">. </w:t>
              </w:r>
              <w:sdt>
                <w:sdtPr>
                  <w:alias w:val="Pavadinimas"/>
                  <w:tag w:val="title_3112a9e0b3734136900c5d9529da3d27"/>
                  <w:lock w:val="sdtLocked"/>
                  <w:richText/>
                </w:sdtPr>
                <w:sdtContent>
                  <w:r>
                    <w:rPr>
                      <w:b/>
                      <w:color w:val="000000"/>
                      <w:szCs w:val="24"/>
                      <w:lang w:eastAsia="lt-LT"/>
                    </w:rPr>
                    <w:t>BENDROSIOS NUOSTATOS</w:t>
                  </w:r>
                </w:sdtContent>
              </w:sdt>
            </w:p>
            <w:p>
              <w:pPr>
                <w:widowControl w:val="0"/>
                <w:tabs>
                  <w:tab w:val="left" w:pos="3416"/>
                </w:tabs>
                <w:jc w:val="center"/>
                <w:rPr>
                  <w:b/>
                  <w:color w:val="000000"/>
                  <w:szCs w:val="24"/>
                  <w:lang w:eastAsia="lt-LT"/>
                </w:rPr>
              </w:pPr>
            </w:p>
            <w:sdt>
              <w:sdtPr>
                <w:alias w:val="1 p."/>
                <w:tag w:val="part_e40d1ce7ec72414caab7499172b6aeaa"/>
                <w:lock w:val="sdtLocked"/>
                <w:richText/>
              </w:sdtPr>
              <w:sdtContent>
                <w:p>
                  <w:pPr>
                    <w:widowControl w:val="0"/>
                    <w:tabs>
                      <w:tab w:val="left" w:pos="1134"/>
                    </w:tabs>
                    <w:spacing w:line="360" w:lineRule="auto"/>
                    <w:ind w:firstLine="720"/>
                    <w:jc w:val="both"/>
                    <w:rPr>
                      <w:color w:val="000000"/>
                      <w:szCs w:val="24"/>
                      <w:lang w:eastAsia="lt-LT"/>
                    </w:rPr>
                  </w:pPr>
                  <w:sdt>
                    <w:sdtPr>
                      <w:alias w:val="Numeris"/>
                      <w:tag w:val="nr_e40d1ce7ec72414caab7499172b6aeaa"/>
                      <w:lock w:val="sdtLocked"/>
                      <w:richText/>
                    </w:sdtPr>
                    <w:sdtContent>
                      <w:r>
                        <w:rPr>
                          <w:color w:val="000000"/>
                          <w:sz w:val="25"/>
                          <w:szCs w:val="25"/>
                          <w:lang w:eastAsia="lt-LT"/>
                        </w:rPr>
                        <w:t>1</w:t>
                      </w:r>
                    </w:sdtContent>
                  </w:sdt>
                  <w:r>
                    <w:rPr>
                      <w:color w:val="000000"/>
                      <w:sz w:val="25"/>
                      <w:szCs w:val="25"/>
                      <w:lang w:eastAsia="lt-LT"/>
                    </w:rPr>
                    <w:t>.</w:t>
                    <w:tab/>
                  </w:r>
                  <w:r>
                    <w:rPr>
                      <w:color w:val="000000"/>
                      <w:szCs w:val="24"/>
                      <w:lang w:eastAsia="lt-LT"/>
                    </w:rPr>
                    <w:t>Šios tvarkos aprašas reglamentuoja Vilniaus rajono savivaldybės (toliau - Savivaldybė) teritorijoje esančių bendrojo ugdymo programas vykdančių mokyklų, profesinio mokymo įstaigų ir neformaliojo vaikų švietimo įstaigų mokinių pavėžėjimo išlaidų į mokyklas ir atgal kompensavimo tvarką.</w:t>
                  </w:r>
                </w:p>
              </w:sdtContent>
            </w:sdt>
            <w:sdt>
              <w:sdtPr>
                <w:alias w:val="2 p."/>
                <w:tag w:val="part_63f3899b6ba84da2b46cf592b78cc685"/>
                <w:lock w:val="sdtLocked"/>
                <w:richText/>
              </w:sdtPr>
              <w:sdtContent>
                <w:p>
                  <w:pPr>
                    <w:widowControl w:val="0"/>
                    <w:tabs>
                      <w:tab w:val="left" w:pos="1134"/>
                    </w:tabs>
                    <w:spacing w:line="360" w:lineRule="auto"/>
                    <w:ind w:firstLine="720"/>
                    <w:jc w:val="both"/>
                    <w:rPr>
                      <w:color w:val="000000"/>
                      <w:szCs w:val="24"/>
                      <w:lang w:eastAsia="lt-LT"/>
                    </w:rPr>
                  </w:pPr>
                  <w:sdt>
                    <w:sdtPr>
                      <w:alias w:val="Numeris"/>
                      <w:tag w:val="nr_63f3899b6ba84da2b46cf592b78cc685"/>
                      <w:lock w:val="sdtLocked"/>
                      <w:richText/>
                    </w:sdtPr>
                    <w:sdtContent>
                      <w:r>
                        <w:rPr>
                          <w:color w:val="000000"/>
                          <w:sz w:val="25"/>
                          <w:szCs w:val="25"/>
                          <w:lang w:eastAsia="lt-LT"/>
                        </w:rPr>
                        <w:t>2</w:t>
                      </w:r>
                    </w:sdtContent>
                  </w:sdt>
                  <w:r>
                    <w:rPr>
                      <w:color w:val="000000"/>
                      <w:sz w:val="25"/>
                      <w:szCs w:val="25"/>
                      <w:lang w:eastAsia="lt-LT"/>
                    </w:rPr>
                    <w:t>.</w:t>
                    <w:tab/>
                  </w:r>
                  <w:r>
                    <w:rPr>
                      <w:color w:val="000000"/>
                      <w:szCs w:val="24"/>
                      <w:lang w:eastAsia="lt-LT"/>
                    </w:rPr>
                    <w:t>Savivaldybė kompensuoja visas važiavimo išlaidas:</w:t>
                  </w:r>
                </w:p>
                <w:sdt>
                  <w:sdtPr>
                    <w:alias w:val="2.1 p."/>
                    <w:tag w:val="part_220b43329c66499c958ffe5e4e447f04"/>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220b43329c66499c958ffe5e4e447f04"/>
                          <w:lock w:val="sdtLocked"/>
                          <w:richText/>
                        </w:sdtPr>
                        <w:sdtContent>
                          <w:r>
                            <w:rPr>
                              <w:color w:val="000000"/>
                              <w:sz w:val="25"/>
                              <w:szCs w:val="25"/>
                              <w:lang w:eastAsia="lt-LT"/>
                            </w:rPr>
                            <w:t>2.1</w:t>
                          </w:r>
                        </w:sdtContent>
                      </w:sdt>
                      <w:r>
                        <w:rPr>
                          <w:color w:val="000000"/>
                          <w:sz w:val="25"/>
                          <w:szCs w:val="25"/>
                          <w:lang w:eastAsia="lt-LT"/>
                        </w:rPr>
                        <w:t>.</w:t>
                        <w:tab/>
                      </w:r>
                      <w:r>
                        <w:rPr>
                          <w:color w:val="000000"/>
                          <w:szCs w:val="24"/>
                          <w:lang w:eastAsia="lt-LT"/>
                        </w:rPr>
                        <w:t>Pagal Lietuvos Respublikos transporto lengvatų įstatymo nuostatas - kaimuose ir miesteliuose gyvenantiems bendrojo ugdymo programas vykdančių mokyklų 9-12 klasių (gimnazijų 1-4 klasių), profesinio mokymo įstaigų ir neformaliojo vaikų švietimo įstaigų mokiniams, šių mokyklų ar įstaigų darbo dienomis važiuojantiems į mokyklą ar įstaigą iki 40 km ir atgal mokinio pažymėjime nurodytu maršrutu vietinio (priemiestinio) reguliaraus susisiekimo autobusais, tolimojo reguliaraus susisiekimo autobusais, keleiviniais traukiniais, neformaliojo vaikų švietimo įstaigų mokiniams ši lengvata taikoma ir ne darbo dienomis; priešmokyklinio ugdymo ir 1-8 klasių mokinių pavėžėjimas kompensuojamas iki artimiausios atitinkamą bendrojo ugdymo programą vykdančios mokyklos;</w:t>
                      </w:r>
                    </w:p>
                  </w:sdtContent>
                </w:sdt>
                <w:sdt>
                  <w:sdtPr>
                    <w:alias w:val="2.2 p."/>
                    <w:tag w:val="part_4a3554fb2637483f935282244d2827b6"/>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4a3554fb2637483f935282244d2827b6"/>
                          <w:lock w:val="sdtLocked"/>
                          <w:richText/>
                        </w:sdtPr>
                        <w:sdtContent>
                          <w:r>
                            <w:rPr>
                              <w:color w:val="000000"/>
                              <w:sz w:val="25"/>
                              <w:szCs w:val="25"/>
                              <w:lang w:eastAsia="lt-LT"/>
                            </w:rPr>
                            <w:t>2.2</w:t>
                          </w:r>
                        </w:sdtContent>
                      </w:sdt>
                      <w:r>
                        <w:rPr>
                          <w:color w:val="000000"/>
                          <w:sz w:val="25"/>
                          <w:szCs w:val="25"/>
                          <w:lang w:eastAsia="lt-LT"/>
                        </w:rPr>
                        <w:t>.</w:t>
                        <w:tab/>
                      </w:r>
                      <w:r>
                        <w:rPr>
                          <w:color w:val="000000"/>
                          <w:szCs w:val="24"/>
                          <w:lang w:eastAsia="lt-LT"/>
                        </w:rPr>
                        <w:t>kitais atvejais:</w:t>
                      </w:r>
                    </w:p>
                    <w:sdt>
                      <w:sdtPr>
                        <w:alias w:val="2.2.1 p."/>
                        <w:tag w:val="part_a29af04df87347269a51bc04eba6d0fc"/>
                        <w:lock w:val="sdtLocked"/>
                        <w:richText/>
                      </w:sdtPr>
                      <w:sdtContent>
                        <w:p>
                          <w:pPr>
                            <w:widowControl w:val="0"/>
                            <w:tabs>
                              <w:tab w:val="left" w:pos="1560"/>
                            </w:tabs>
                            <w:spacing w:line="360" w:lineRule="auto"/>
                            <w:ind w:firstLine="720"/>
                            <w:jc w:val="both"/>
                            <w:rPr>
                              <w:color w:val="000000"/>
                              <w:szCs w:val="24"/>
                              <w:lang w:eastAsia="lt-LT"/>
                            </w:rPr>
                          </w:pPr>
                          <w:sdt>
                            <w:sdtPr>
                              <w:alias w:val="Numeris"/>
                              <w:tag w:val="nr_a29af04df87347269a51bc04eba6d0fc"/>
                              <w:lock w:val="sdtLocked"/>
                              <w:richText/>
                            </w:sdtPr>
                            <w:sdtContent>
                              <w:r>
                                <w:rPr>
                                  <w:color w:val="000000"/>
                                  <w:sz w:val="25"/>
                                  <w:szCs w:val="25"/>
                                  <w:lang w:eastAsia="lt-LT"/>
                                </w:rPr>
                                <w:t>2.2.1</w:t>
                              </w:r>
                            </w:sdtContent>
                          </w:sdt>
                          <w:r>
                            <w:rPr>
                              <w:color w:val="000000"/>
                              <w:sz w:val="25"/>
                              <w:szCs w:val="25"/>
                              <w:lang w:eastAsia="lt-LT"/>
                            </w:rPr>
                            <w:t>.</w:t>
                            <w:tab/>
                          </w:r>
                          <w:r>
                            <w:rPr>
                              <w:color w:val="000000"/>
                              <w:szCs w:val="24"/>
                              <w:lang w:eastAsia="lt-LT"/>
                            </w:rPr>
                            <w:t>į kitų savivaldybių teritorijas (miesto) gyventi persikėlusiems bendrojo ugdymo programas vykdančių mokyklų 9-12 klasių mokiniams (gimnazijų 1-4 klasių) važiuojantiems į mokyklą ar įstaigą iki 40 km ir atgal mokinio pažymėjime nurodytu maršrutu vietinio (priemiestinio) reguliaraus susisiekimo autobusais, tolimojo reguliaraus susisiekimo autobusais, keleiviniais traukiniais tais atvejais, kai mokinys mokėsi toje mokykloje nuo įstojimo į mokyklą pradžios ir nori šią mokyklą baigti;</w:t>
                          </w:r>
                        </w:p>
                      </w:sdtContent>
                    </w:sdt>
                    <w:sdt>
                      <w:sdtPr>
                        <w:alias w:val="2.2.2 p."/>
                        <w:tag w:val="part_53fe84f7fe95447591d59a7babb0cb04"/>
                        <w:lock w:val="sdtLocked"/>
                        <w:richText/>
                      </w:sdtPr>
                      <w:sdtContent>
                        <w:p>
                          <w:pPr>
                            <w:widowControl w:val="0"/>
                            <w:tabs>
                              <w:tab w:val="left" w:pos="1560"/>
                            </w:tabs>
                            <w:spacing w:line="360" w:lineRule="auto"/>
                            <w:ind w:firstLine="720"/>
                            <w:jc w:val="both"/>
                            <w:rPr>
                              <w:color w:val="000000"/>
                              <w:szCs w:val="24"/>
                              <w:lang w:eastAsia="lt-LT"/>
                            </w:rPr>
                          </w:pPr>
                          <w:sdt>
                            <w:sdtPr>
                              <w:alias w:val="Numeris"/>
                              <w:tag w:val="nr_53fe84f7fe95447591d59a7babb0cb04"/>
                              <w:lock w:val="sdtLocked"/>
                              <w:richText/>
                            </w:sdtPr>
                            <w:sdtContent>
                              <w:r>
                                <w:rPr>
                                  <w:color w:val="000000"/>
                                  <w:sz w:val="25"/>
                                  <w:szCs w:val="25"/>
                                  <w:lang w:eastAsia="lt-LT"/>
                                </w:rPr>
                                <w:t>2.2.2</w:t>
                              </w:r>
                            </w:sdtContent>
                          </w:sdt>
                          <w:r>
                            <w:rPr>
                              <w:color w:val="000000"/>
                              <w:sz w:val="25"/>
                              <w:szCs w:val="25"/>
                              <w:lang w:eastAsia="lt-LT"/>
                            </w:rPr>
                            <w:t>.</w:t>
                            <w:tab/>
                          </w:r>
                          <w:r>
                            <w:rPr>
                              <w:color w:val="000000"/>
                              <w:szCs w:val="24"/>
                              <w:lang w:eastAsia="lt-LT"/>
                            </w:rPr>
                            <w:t>Vilniaus rajono teritorijoje gyvenantiems bendrojo ugdymo programas vykdančių mokyklų 1-8 klasių mokiniams iki 40 km ir atgal mokinio pažymėjime nurodytu maršrutu vietinio (priemiestinio) reguliaraus susisiekimo autobusais, tolimojo reguliaraus susisiekimo autobusais, keleiviniais traukiniais tais atvejais, kai mokinys mokėsi toje mokykloje iki šios tvarkos patvirtinimo;</w:t>
                          </w:r>
                        </w:p>
                      </w:sdtContent>
                    </w:sdt>
                    <w:sdt>
                      <w:sdtPr>
                        <w:alias w:val="2.2.3 p."/>
                        <w:tag w:val="part_fdc070a1af064488ba7cd33aaf14592d"/>
                        <w:lock w:val="sdtLocked"/>
                        <w:richText/>
                      </w:sdtPr>
                      <w:sdtContent>
                        <w:p>
                          <w:pPr>
                            <w:widowControl w:val="0"/>
                            <w:tabs>
                              <w:tab w:val="left" w:pos="1560"/>
                            </w:tabs>
                            <w:spacing w:line="360" w:lineRule="auto"/>
                            <w:ind w:firstLine="720"/>
                            <w:jc w:val="both"/>
                            <w:rPr>
                              <w:color w:val="000000"/>
                              <w:szCs w:val="24"/>
                              <w:lang w:eastAsia="lt-LT"/>
                            </w:rPr>
                          </w:pPr>
                          <w:sdt>
                            <w:sdtPr>
                              <w:alias w:val="Numeris"/>
                              <w:tag w:val="nr_fdc070a1af064488ba7cd33aaf14592d"/>
                              <w:lock w:val="sdtLocked"/>
                              <w:richText/>
                            </w:sdtPr>
                            <w:sdtContent>
                              <w:r>
                                <w:rPr>
                                  <w:color w:val="000000"/>
                                  <w:sz w:val="25"/>
                                  <w:szCs w:val="25"/>
                                  <w:lang w:eastAsia="lt-LT"/>
                                </w:rPr>
                                <w:t>2.2.3</w:t>
                              </w:r>
                            </w:sdtContent>
                          </w:sdt>
                          <w:r>
                            <w:rPr>
                              <w:color w:val="000000"/>
                              <w:sz w:val="25"/>
                              <w:szCs w:val="25"/>
                              <w:lang w:eastAsia="lt-LT"/>
                            </w:rPr>
                            <w:t>.</w:t>
                            <w:tab/>
                          </w:r>
                          <w:r>
                            <w:rPr>
                              <w:color w:val="000000"/>
                              <w:szCs w:val="24"/>
                              <w:lang w:eastAsia="lt-LT"/>
                            </w:rPr>
                            <w:t>Nemenčinės m., Vilniaus r. savivaldybėje gyvenantiems mokiniams iki 40 km ir atgal mokinio pažymėjime nurodytu maršrutu vietinio (priemiestinio) reguliaraus susisiekimo autobusais, tolimojo reguliaraus susisiekimo autobusais.</w:t>
                          </w:r>
                        </w:p>
                      </w:sdtContent>
                    </w:sdt>
                    <w:sdt>
                      <w:sdtPr>
                        <w:alias w:val="2.2.4 p."/>
                        <w:tag w:val="part_dae26523149a45f4a635eb9eebb04b58"/>
                        <w:lock w:val="sdtLocked"/>
                        <w:richText/>
                      </w:sdtPr>
                      <w:sdtContent>
                        <w:p>
                          <w:pPr>
                            <w:widowControl w:val="0"/>
                            <w:tabs>
                              <w:tab w:val="left" w:pos="1560"/>
                            </w:tabs>
                            <w:spacing w:line="360" w:lineRule="auto"/>
                            <w:ind w:firstLine="720"/>
                            <w:jc w:val="both"/>
                            <w:rPr>
                              <w:color w:val="000000"/>
                              <w:szCs w:val="24"/>
                              <w:lang w:eastAsia="lt-LT"/>
                            </w:rPr>
                          </w:pPr>
                          <w:sdt>
                            <w:sdtPr>
                              <w:alias w:val="Numeris"/>
                              <w:tag w:val="nr_dae26523149a45f4a635eb9eebb04b58"/>
                              <w:lock w:val="sdtLocked"/>
                              <w:richText/>
                            </w:sdtPr>
                            <w:sdtContent>
                              <w:r>
                                <w:rPr>
                                  <w:color w:val="000000"/>
                                  <w:sz w:val="25"/>
                                  <w:szCs w:val="25"/>
                                  <w:lang w:eastAsia="lt-LT"/>
                                </w:rPr>
                                <w:t>2.2.4</w:t>
                              </w:r>
                            </w:sdtContent>
                          </w:sdt>
                          <w:r>
                            <w:rPr>
                              <w:color w:val="000000"/>
                              <w:sz w:val="25"/>
                              <w:szCs w:val="25"/>
                              <w:lang w:eastAsia="lt-LT"/>
                            </w:rPr>
                            <w:t>.</w:t>
                            <w:tab/>
                          </w:r>
                          <w:r>
                            <w:rPr>
                              <w:color w:val="000000"/>
                              <w:szCs w:val="24"/>
                              <w:lang w:eastAsia="lt-LT"/>
                            </w:rPr>
                            <w:t>Kitų savivaldybių teritorijoje (miesto) gyvenantiems mokiniams į artimiausią pagal pasirinktą ugdymo kalbą bendrojo ugdymo programas vykdančią mokyklą, neformaliojo vaikų švietimo įstaigą.</w:t>
                          </w:r>
                        </w:p>
                      </w:sdtContent>
                    </w:sdt>
                  </w:sdtContent>
                </w:sdt>
              </w:sdtContent>
            </w:sdt>
            <w:sdt>
              <w:sdtPr>
                <w:alias w:val="3 p."/>
                <w:tag w:val="part_1b328e5f6d7f4fcb9d5ea4934a55634e"/>
                <w:lock w:val="sdtLocked"/>
                <w:richText/>
              </w:sdtPr>
              <w:sdtContent>
                <w:p>
                  <w:pPr>
                    <w:widowControl w:val="0"/>
                    <w:tabs>
                      <w:tab w:val="left" w:pos="1134"/>
                    </w:tabs>
                    <w:spacing w:line="360" w:lineRule="auto"/>
                    <w:ind w:firstLine="720"/>
                    <w:jc w:val="both"/>
                    <w:rPr>
                      <w:color w:val="000000"/>
                      <w:szCs w:val="24"/>
                      <w:lang w:eastAsia="lt-LT"/>
                    </w:rPr>
                  </w:pPr>
                  <w:sdt>
                    <w:sdtPr>
                      <w:alias w:val="Numeris"/>
                      <w:tag w:val="nr_1b328e5f6d7f4fcb9d5ea4934a55634e"/>
                      <w:lock w:val="sdtLocked"/>
                      <w:richText/>
                    </w:sdtPr>
                    <w:sdtContent>
                      <w:r>
                        <w:rPr>
                          <w:color w:val="000000"/>
                          <w:sz w:val="25"/>
                          <w:szCs w:val="25"/>
                          <w:lang w:eastAsia="lt-LT"/>
                        </w:rPr>
                        <w:t>3</w:t>
                      </w:r>
                    </w:sdtContent>
                  </w:sdt>
                  <w:r>
                    <w:rPr>
                      <w:color w:val="000000"/>
                      <w:sz w:val="25"/>
                      <w:szCs w:val="25"/>
                      <w:lang w:eastAsia="lt-LT"/>
                    </w:rPr>
                    <w:t>.</w:t>
                    <w:tab/>
                  </w:r>
                  <w:r>
                    <w:rPr>
                      <w:color w:val="000000"/>
                      <w:szCs w:val="24"/>
                      <w:lang w:eastAsia="lt-LT"/>
                    </w:rPr>
                    <w:t>Vežėjas - įmonė, įregistruota įstatymų nustatyta tvarka ir turinti teisę vežti keleivius.</w:t>
                  </w:r>
                </w:p>
              </w:sdtContent>
            </w:sdt>
            <w:sdt>
              <w:sdtPr>
                <w:alias w:val="4 p."/>
                <w:tag w:val="part_16b2d516a5194bbbaffd505eff43deb0"/>
                <w:lock w:val="sdtLocked"/>
                <w:richText/>
              </w:sdtPr>
              <w:sdtContent>
                <w:p>
                  <w:pPr>
                    <w:widowControl w:val="0"/>
                    <w:tabs>
                      <w:tab w:val="left" w:pos="1134"/>
                    </w:tabs>
                    <w:spacing w:line="360" w:lineRule="auto"/>
                    <w:ind w:firstLine="720"/>
                    <w:jc w:val="both"/>
                    <w:rPr>
                      <w:color w:val="000000"/>
                      <w:szCs w:val="24"/>
                      <w:lang w:eastAsia="lt-LT"/>
                    </w:rPr>
                  </w:pPr>
                  <w:sdt>
                    <w:sdtPr>
                      <w:alias w:val="Numeris"/>
                      <w:tag w:val="nr_16b2d516a5194bbbaffd505eff43deb0"/>
                      <w:lock w:val="sdtLocked"/>
                      <w:richText/>
                    </w:sdtPr>
                    <w:sdtContent>
                      <w:r>
                        <w:rPr>
                          <w:color w:val="000000"/>
                          <w:sz w:val="25"/>
                          <w:szCs w:val="25"/>
                          <w:lang w:eastAsia="lt-LT"/>
                        </w:rPr>
                        <w:t>4</w:t>
                      </w:r>
                    </w:sdtContent>
                  </w:sdt>
                  <w:r>
                    <w:rPr>
                      <w:color w:val="000000"/>
                      <w:sz w:val="25"/>
                      <w:szCs w:val="25"/>
                      <w:lang w:eastAsia="lt-LT"/>
                    </w:rPr>
                    <w:t>.</w:t>
                    <w:tab/>
                  </w:r>
                  <w:r>
                    <w:rPr>
                      <w:color w:val="000000"/>
                      <w:szCs w:val="24"/>
                      <w:lang w:eastAsia="lt-LT"/>
                    </w:rPr>
                    <w:t>Mokyklinis autobusas - mokyklai priklausanti nuosavybės, patikėjimo ar panaudos teise kelių transporto priemonė, skirta mokiniams vežioti.</w:t>
                  </w:r>
                </w:p>
                <w:p>
                  <w:pPr>
                    <w:widowControl w:val="0"/>
                    <w:tabs>
                      <w:tab w:val="left" w:pos="1134"/>
                    </w:tabs>
                    <w:jc w:val="center"/>
                    <w:rPr>
                      <w:color w:val="000000"/>
                      <w:szCs w:val="24"/>
                      <w:lang w:eastAsia="lt-LT"/>
                    </w:rPr>
                  </w:pPr>
                </w:p>
              </w:sdtContent>
            </w:sdt>
          </w:sdtContent>
        </w:sdt>
        <w:sdt>
          <w:sdtPr>
            <w:alias w:val="skyrius"/>
            <w:tag w:val="part_af9d89bd57914907ba9d0ea07078d2c2"/>
            <w:lock w:val="sdtLocked"/>
            <w:richText/>
          </w:sdtPr>
          <w:sdtContent>
            <w:p>
              <w:pPr>
                <w:widowControl w:val="0"/>
                <w:tabs>
                  <w:tab w:val="left" w:pos="2473"/>
                </w:tabs>
                <w:jc w:val="center"/>
                <w:rPr>
                  <w:b/>
                  <w:color w:val="000000"/>
                  <w:szCs w:val="24"/>
                  <w:lang w:eastAsia="lt-LT"/>
                </w:rPr>
              </w:pPr>
              <w:sdt>
                <w:sdtPr>
                  <w:alias w:val="Numeris"/>
                  <w:tag w:val="nr_af9d89bd57914907ba9d0ea07078d2c2"/>
                  <w:lock w:val="sdtLocked"/>
                  <w:richText/>
                </w:sdtPr>
                <w:sdtContent>
                  <w:r>
                    <w:rPr>
                      <w:b/>
                      <w:color w:val="000000"/>
                      <w:szCs w:val="24"/>
                      <w:lang w:eastAsia="lt-LT"/>
                    </w:rPr>
                    <w:t>II</w:t>
                  </w:r>
                </w:sdtContent>
              </w:sdt>
              <w:r>
                <w:rPr>
                  <w:b/>
                  <w:color w:val="000000"/>
                  <w:szCs w:val="24"/>
                  <w:lang w:eastAsia="lt-LT"/>
                </w:rPr>
                <w:t xml:space="preserve">. </w:t>
              </w:r>
              <w:sdt>
                <w:sdtPr>
                  <w:alias w:val="Pavadinimas"/>
                  <w:tag w:val="title_af9d89bd57914907ba9d0ea07078d2c2"/>
                  <w:lock w:val="sdtLocked"/>
                  <w:richText/>
                </w:sdtPr>
                <w:sdtContent>
                  <w:r>
                    <w:rPr>
                      <w:b/>
                      <w:color w:val="000000"/>
                      <w:szCs w:val="24"/>
                      <w:lang w:eastAsia="lt-LT"/>
                    </w:rPr>
                    <w:t xml:space="preserve">MOKINIŲ PAVĖŽĖJIMO ORGANIZAVIMAS </w:t>
                  </w:r>
                </w:sdtContent>
              </w:sdt>
            </w:p>
            <w:p>
              <w:pPr>
                <w:widowControl w:val="0"/>
                <w:tabs>
                  <w:tab w:val="left" w:pos="2473"/>
                </w:tabs>
                <w:jc w:val="center"/>
                <w:rPr>
                  <w:color w:val="000000"/>
                  <w:sz w:val="21"/>
                  <w:szCs w:val="21"/>
                  <w:lang w:eastAsia="lt-LT"/>
                </w:rPr>
              </w:pPr>
            </w:p>
            <w:sdt>
              <w:sdtPr>
                <w:alias w:val="5 p."/>
                <w:tag w:val="part_3ed0f46e0c5c4a08b3505faaf4085079"/>
                <w:lock w:val="sdtLocked"/>
                <w:richText/>
              </w:sdtPr>
              <w:sdtContent>
                <w:p>
                  <w:pPr>
                    <w:widowControl w:val="0"/>
                    <w:tabs>
                      <w:tab w:val="left" w:pos="1113"/>
                    </w:tabs>
                    <w:spacing w:line="360" w:lineRule="auto"/>
                    <w:ind w:firstLine="720"/>
                    <w:jc w:val="both"/>
                    <w:rPr>
                      <w:color w:val="000000"/>
                      <w:szCs w:val="24"/>
                      <w:lang w:eastAsia="lt-LT"/>
                    </w:rPr>
                  </w:pPr>
                  <w:sdt>
                    <w:sdtPr>
                      <w:alias w:val="Numeris"/>
                      <w:tag w:val="nr_3ed0f46e0c5c4a08b3505faaf4085079"/>
                      <w:lock w:val="sdtLocked"/>
                      <w:richText/>
                    </w:sdtPr>
                    <w:sdtContent>
                      <w:r>
                        <w:rPr>
                          <w:color w:val="000000"/>
                          <w:sz w:val="25"/>
                          <w:szCs w:val="25"/>
                          <w:lang w:eastAsia="lt-LT"/>
                        </w:rPr>
                        <w:t>5</w:t>
                      </w:r>
                    </w:sdtContent>
                  </w:sdt>
                  <w:r>
                    <w:rPr>
                      <w:color w:val="000000"/>
                      <w:sz w:val="25"/>
                      <w:szCs w:val="25"/>
                      <w:lang w:eastAsia="lt-LT"/>
                    </w:rPr>
                    <w:t>.</w:t>
                    <w:tab/>
                  </w:r>
                  <w:r>
                    <w:rPr>
                      <w:color w:val="000000"/>
                      <w:szCs w:val="24"/>
                      <w:lang w:eastAsia="lt-LT"/>
                    </w:rPr>
                    <w:t>Mokyklų vadovai kiekvienais mokslo metais iki rugsėjo 15 dienos sudaro mokinių, važiuojančių vietinio (priemiestinio) reguliaraus susisiekimo autobusais, tolimojo reguliaraus susisiekimo autobusais, keleiviniais traukiniais, mokykliniais autobusais bei keleiviniais traukiniais sąrašus (1 priedas). Į sąrašus įtraukiami gyvenamosios vietos deklaravimo pažymą pateikę mokiniai, kurie naudojasi šia paslauga (važiuoja į mokyklą arba į namus arba į abi puses). Sąrašai sudaromi kiekvienam maršrutui ir vežėjui atskirai.</w:t>
                  </w:r>
                </w:p>
              </w:sdtContent>
            </w:sdt>
            <w:sdt>
              <w:sdtPr>
                <w:alias w:val="6 p."/>
                <w:tag w:val="part_71a0a063ab604233a54a45e9b4bbbec2"/>
                <w:lock w:val="sdtLocked"/>
                <w:richText/>
              </w:sdtPr>
              <w:sdtContent>
                <w:p>
                  <w:pPr>
                    <w:widowControl w:val="0"/>
                    <w:tabs>
                      <w:tab w:val="left" w:pos="1113"/>
                    </w:tabs>
                    <w:spacing w:line="360" w:lineRule="auto"/>
                    <w:ind w:firstLine="720"/>
                    <w:jc w:val="both"/>
                    <w:rPr>
                      <w:color w:val="000000"/>
                      <w:szCs w:val="24"/>
                      <w:lang w:eastAsia="lt-LT"/>
                    </w:rPr>
                  </w:pPr>
                  <w:sdt>
                    <w:sdtPr>
                      <w:alias w:val="Numeris"/>
                      <w:tag w:val="nr_71a0a063ab604233a54a45e9b4bbbec2"/>
                      <w:lock w:val="sdtLocked"/>
                      <w:richText/>
                    </w:sdtPr>
                    <w:sdtContent>
                      <w:r>
                        <w:rPr>
                          <w:color w:val="000000"/>
                          <w:sz w:val="25"/>
                          <w:szCs w:val="25"/>
                          <w:lang w:eastAsia="lt-LT"/>
                        </w:rPr>
                        <w:t>6</w:t>
                      </w:r>
                    </w:sdtContent>
                  </w:sdt>
                  <w:r>
                    <w:rPr>
                      <w:color w:val="000000"/>
                      <w:sz w:val="25"/>
                      <w:szCs w:val="25"/>
                      <w:lang w:eastAsia="lt-LT"/>
                    </w:rPr>
                    <w:t>.</w:t>
                    <w:tab/>
                  </w:r>
                  <w:r>
                    <w:rPr>
                      <w:color w:val="000000"/>
                      <w:szCs w:val="24"/>
                      <w:lang w:eastAsia="lt-LT"/>
                    </w:rPr>
                    <w:t>Reguliaraus susisiekimo autobusais važinėjančių mokinių sąrašų 3 egzempliorius, patvirtintus mokyklų vadovo parašu ir antspaudu, mokyklų vadovai pateikia vežėjams. Ne savivaldybės pavaldumo švietimo įstaigų vadovai pateikia vežiojamų mokinių sąrašus, patvirtintus savo steigėjo atsakingo asmens asmeniniu spaudu ir parašu.</w:t>
                  </w:r>
                </w:p>
              </w:sdtContent>
            </w:sdt>
            <w:sdt>
              <w:sdtPr>
                <w:alias w:val="7 p."/>
                <w:tag w:val="part_f57c9c1046a549d9aaf6c22d5dd4e8c7"/>
                <w:lock w:val="sdtLocked"/>
                <w:richText/>
              </w:sdtPr>
              <w:sdtContent>
                <w:p>
                  <w:pPr>
                    <w:widowControl w:val="0"/>
                    <w:tabs>
                      <w:tab w:val="left" w:pos="1134"/>
                    </w:tabs>
                    <w:spacing w:line="360" w:lineRule="auto"/>
                    <w:ind w:firstLine="720"/>
                    <w:jc w:val="both"/>
                    <w:rPr>
                      <w:color w:val="000000"/>
                      <w:szCs w:val="24"/>
                      <w:lang w:eastAsia="lt-LT"/>
                    </w:rPr>
                  </w:pPr>
                  <w:sdt>
                    <w:sdtPr>
                      <w:alias w:val="Numeris"/>
                      <w:tag w:val="nr_f57c9c1046a549d9aaf6c22d5dd4e8c7"/>
                      <w:lock w:val="sdtLocked"/>
                      <w:richText/>
                    </w:sdtPr>
                    <w:sdtContent>
                      <w:r>
                        <w:rPr>
                          <w:color w:val="000000"/>
                          <w:szCs w:val="24"/>
                          <w:lang w:eastAsia="lt-LT"/>
                        </w:rPr>
                        <w:t>7</w:t>
                      </w:r>
                    </w:sdtContent>
                  </w:sdt>
                  <w:r>
                    <w:rPr>
                      <w:color w:val="000000"/>
                      <w:szCs w:val="24"/>
                      <w:lang w:eastAsia="lt-LT"/>
                    </w:rPr>
                    <w:t>.</w:t>
                    <w:tab/>
                    <w:t>Atvykus (išvykus) naujiems mokiniams į mokyklą, mokyklų vadovai per penkias darbo dienas raštiškai informuoja vežėją ir Švietimo skyrių pateikdami naujai atvykusių (išvykusių) mokinių sąrašus.</w:t>
                  </w:r>
                </w:p>
              </w:sdtContent>
            </w:sdt>
            <w:sdt>
              <w:sdtPr>
                <w:alias w:val="8 p."/>
                <w:tag w:val="part_5f6bfe5a49864ee9b0572b6fec62e1fd"/>
                <w:lock w:val="sdtLocked"/>
                <w:richText/>
              </w:sdtPr>
              <w:sdtContent>
                <w:p>
                  <w:pPr>
                    <w:widowControl w:val="0"/>
                    <w:tabs>
                      <w:tab w:val="left" w:pos="1113"/>
                    </w:tabs>
                    <w:spacing w:line="360" w:lineRule="auto"/>
                    <w:ind w:firstLine="720"/>
                    <w:jc w:val="both"/>
                    <w:rPr>
                      <w:color w:val="000000"/>
                      <w:szCs w:val="24"/>
                      <w:lang w:eastAsia="lt-LT"/>
                    </w:rPr>
                  </w:pPr>
                  <w:sdt>
                    <w:sdtPr>
                      <w:alias w:val="Numeris"/>
                      <w:tag w:val="nr_5f6bfe5a49864ee9b0572b6fec62e1fd"/>
                      <w:lock w:val="sdtLocked"/>
                      <w:richText/>
                    </w:sdtPr>
                    <w:sdtContent>
                      <w:r>
                        <w:rPr>
                          <w:color w:val="000000"/>
                          <w:sz w:val="25"/>
                          <w:szCs w:val="25"/>
                          <w:lang w:eastAsia="lt-LT"/>
                        </w:rPr>
                        <w:t>8</w:t>
                      </w:r>
                    </w:sdtContent>
                  </w:sdt>
                  <w:r>
                    <w:rPr>
                      <w:color w:val="000000"/>
                      <w:sz w:val="25"/>
                      <w:szCs w:val="25"/>
                      <w:lang w:eastAsia="lt-LT"/>
                    </w:rPr>
                    <w:t>.</w:t>
                    <w:tab/>
                  </w:r>
                  <w:r>
                    <w:rPr>
                      <w:color w:val="000000"/>
                      <w:szCs w:val="24"/>
                      <w:lang w:eastAsia="lt-LT"/>
                    </w:rPr>
                    <w:t>Vežėjai mokyklų pateiktuose sąrašuose įrašo atstumus tarp stotelių, suderina juos su Ekonomikos ir turto skyriumi ir įkainavę važiavimo išlaidas savivaldybės tarybos nustatytu tarifu, daugina iš 14 darbo (mokymosi) dienų skaičiaus (vidutinis mokslo metų mokinių mokyklos lankomumo dienų skaičius per mėnesį), patvirtinę juos parašu ir antspaudu pateikia Švietimo skyriui tris egz.</w:t>
                  </w:r>
                </w:p>
              </w:sdtContent>
            </w:sdt>
            <w:sdt>
              <w:sdtPr>
                <w:alias w:val="9 p."/>
                <w:tag w:val="part_363cb04b25894c97b3cc3ab905eecf66"/>
                <w:lock w:val="sdtLocked"/>
                <w:richText/>
              </w:sdtPr>
              <w:sdtContent>
                <w:p>
                  <w:pPr>
                    <w:widowControl w:val="0"/>
                    <w:tabs>
                      <w:tab w:val="left" w:pos="1113"/>
                    </w:tabs>
                    <w:spacing w:line="360" w:lineRule="auto"/>
                    <w:ind w:firstLine="720"/>
                    <w:jc w:val="both"/>
                    <w:rPr>
                      <w:color w:val="000000"/>
                      <w:szCs w:val="24"/>
                      <w:lang w:eastAsia="lt-LT"/>
                    </w:rPr>
                  </w:pPr>
                  <w:sdt>
                    <w:sdtPr>
                      <w:alias w:val="Numeris"/>
                      <w:tag w:val="nr_363cb04b25894c97b3cc3ab905eecf66"/>
                      <w:lock w:val="sdtLocked"/>
                      <w:richText/>
                    </w:sdtPr>
                    <w:sdtContent>
                      <w:r>
                        <w:rPr>
                          <w:color w:val="000000"/>
                          <w:sz w:val="25"/>
                          <w:szCs w:val="25"/>
                          <w:lang w:eastAsia="lt-LT"/>
                        </w:rPr>
                        <w:t>9</w:t>
                      </w:r>
                    </w:sdtContent>
                  </w:sdt>
                  <w:r>
                    <w:rPr>
                      <w:color w:val="000000"/>
                      <w:sz w:val="25"/>
                      <w:szCs w:val="25"/>
                      <w:lang w:eastAsia="lt-LT"/>
                    </w:rPr>
                    <w:t>.</w:t>
                    <w:tab/>
                  </w:r>
                  <w:r>
                    <w:rPr>
                      <w:color w:val="000000"/>
                      <w:szCs w:val="24"/>
                      <w:lang w:eastAsia="lt-LT"/>
                    </w:rPr>
                    <w:t>Švietimo skyrius patikrina mokinių sąrašą, Buhalterinės apskaitos skyrius - mėnesio sumos paskaičiavimo teisingumą. Patikrintas ir Švietimo skyriaus patvirtintas vienas mokinių sąrašo egzempliorius gražinamas vežėjui, kuris remiantis juo išrašo nemokamus mėnesinius (metinius) vardinius bilietus, juos įlaminuoja ir pagal perdavimo priėmimo aktą (2 priedas) perduoda mokyklai. Antras sąrašo egzempliorius lieka Švietimo skyriuje, trečias grąžinamas mokyklai.</w:t>
                  </w:r>
                </w:p>
              </w:sdtContent>
            </w:sdt>
            <w:sdt>
              <w:sdtPr>
                <w:alias w:val="10 p."/>
                <w:tag w:val="part_5b3e0466ac5f462cb8036949953dc3ae"/>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5b3e0466ac5f462cb8036949953dc3ae"/>
                      <w:lock w:val="sdtLocked"/>
                      <w:richText/>
                    </w:sdtPr>
                    <w:sdtContent>
                      <w:r>
                        <w:rPr>
                          <w:color w:val="000000"/>
                          <w:sz w:val="25"/>
                          <w:szCs w:val="25"/>
                          <w:lang w:eastAsia="lt-LT"/>
                        </w:rPr>
                        <w:t>10</w:t>
                      </w:r>
                    </w:sdtContent>
                  </w:sdt>
                  <w:r>
                    <w:rPr>
                      <w:color w:val="000000"/>
                      <w:sz w:val="25"/>
                      <w:szCs w:val="25"/>
                      <w:lang w:eastAsia="lt-LT"/>
                    </w:rPr>
                    <w:t>.</w:t>
                    <w:tab/>
                  </w:r>
                  <w:r>
                    <w:rPr>
                      <w:color w:val="000000"/>
                      <w:szCs w:val="24"/>
                      <w:lang w:eastAsia="lt-LT"/>
                    </w:rPr>
                    <w:t>Gautus bilietus mokyklos išdalina mokiniams pasirašytinai (už priešmokyklinio ugdymo ir pradinių klasių mokinius pasirašo jų tėvai). Už bilietų saugumą atsako mokinys. Sugadinus ar praradus bilietą, išduodamas jo dublikatas, kurio pagaminimo išlaidas vežėjui kompensuoja mokinio tėvai.</w:t>
                  </w:r>
                </w:p>
              </w:sdtContent>
            </w:sdt>
            <w:sdt>
              <w:sdtPr>
                <w:alias w:val="11 p."/>
                <w:tag w:val="part_0b45f61512e84e05bba40aaa438bd6c7"/>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0b45f61512e84e05bba40aaa438bd6c7"/>
                      <w:lock w:val="sdtLocked"/>
                      <w:richText/>
                    </w:sdtPr>
                    <w:sdtContent>
                      <w:r>
                        <w:rPr>
                          <w:color w:val="000000"/>
                          <w:sz w:val="25"/>
                          <w:szCs w:val="25"/>
                          <w:lang w:eastAsia="lt-LT"/>
                        </w:rPr>
                        <w:t>11</w:t>
                      </w:r>
                    </w:sdtContent>
                  </w:sdt>
                  <w:r>
                    <w:rPr>
                      <w:color w:val="000000"/>
                      <w:sz w:val="25"/>
                      <w:szCs w:val="25"/>
                      <w:lang w:eastAsia="lt-LT"/>
                    </w:rPr>
                    <w:t>.</w:t>
                    <w:tab/>
                  </w:r>
                  <w:r>
                    <w:rPr>
                      <w:color w:val="000000"/>
                      <w:szCs w:val="24"/>
                      <w:lang w:eastAsia="lt-LT"/>
                    </w:rPr>
                    <w:t>Bilietų perdavimo priėmimo aktus patvirtintus mokyklos vadovo bei vežėjo antspaudais ir parašais, vežėjas pateikia Buhalterinės apskaitos skyriaus finansininkei, atsakingai už mokinių vežiojimo išlaidų apskaitą ir mokėjimus iki spalio mėn. 10 dienos.</w:t>
                  </w:r>
                </w:p>
              </w:sdtContent>
            </w:sdt>
            <w:sdt>
              <w:sdtPr>
                <w:alias w:val="12 p."/>
                <w:tag w:val="part_2222435703f143d9a21e996fbc972ec1"/>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2222435703f143d9a21e996fbc972ec1"/>
                      <w:lock w:val="sdtLocked"/>
                      <w:richText/>
                    </w:sdtPr>
                    <w:sdtContent>
                      <w:r>
                        <w:rPr>
                          <w:color w:val="000000"/>
                          <w:sz w:val="25"/>
                          <w:szCs w:val="25"/>
                          <w:lang w:eastAsia="lt-LT"/>
                        </w:rPr>
                        <w:t>12</w:t>
                      </w:r>
                    </w:sdtContent>
                  </w:sdt>
                  <w:r>
                    <w:rPr>
                      <w:color w:val="000000"/>
                      <w:sz w:val="25"/>
                      <w:szCs w:val="25"/>
                      <w:lang w:eastAsia="lt-LT"/>
                    </w:rPr>
                    <w:t>.</w:t>
                    <w:tab/>
                  </w:r>
                  <w:r>
                    <w:rPr>
                      <w:color w:val="000000"/>
                      <w:szCs w:val="24"/>
                      <w:lang w:eastAsia="lt-LT"/>
                    </w:rPr>
                    <w:t>Mokinių, važiuojančių mokykliniais autobusais, sąrašus, maršrutus ir jų schemas, mokyklų vadovai pateikia Švietimo skyriui. Mokyklinių autobusų maršrutų schemos derinamos su Keleivinio transporto komisija. Suderinus schemas Švietimo skyrius patvirtina mokykliniais autobusais vežiojamų mokinių sąrašus ir maršrutus, pagal kuriuos visus mokslo metus vežiojami mokiniai. Prireikus tokia pačia tvarka sąrašai ir maršrutai koreguojami.</w:t>
                  </w:r>
                </w:p>
              </w:sdtContent>
            </w:sdt>
            <w:sdt>
              <w:sdtPr>
                <w:alias w:val="13 p."/>
                <w:tag w:val="part_3001455abede4303b4e8006fed8ed372"/>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3001455abede4303b4e8006fed8ed372"/>
                      <w:lock w:val="sdtLocked"/>
                      <w:richText/>
                    </w:sdtPr>
                    <w:sdtContent>
                      <w:r>
                        <w:rPr>
                          <w:color w:val="000000"/>
                          <w:sz w:val="25"/>
                          <w:szCs w:val="25"/>
                          <w:lang w:eastAsia="lt-LT"/>
                        </w:rPr>
                        <w:t>13</w:t>
                      </w:r>
                    </w:sdtContent>
                  </w:sdt>
                  <w:r>
                    <w:rPr>
                      <w:color w:val="000000"/>
                      <w:sz w:val="25"/>
                      <w:szCs w:val="25"/>
                      <w:lang w:eastAsia="lt-LT"/>
                    </w:rPr>
                    <w:t>.</w:t>
                    <w:tab/>
                  </w:r>
                  <w:r>
                    <w:rPr>
                      <w:color w:val="000000"/>
                      <w:szCs w:val="24"/>
                      <w:lang w:eastAsia="lt-LT"/>
                    </w:rPr>
                    <w:t>Mokinių, važinėjančių į mokyklą ir atgal keleiviniais traukiniais sąrašus, mokyklų vadovai pateikia Švietimo skyriui.</w:t>
                  </w:r>
                </w:p>
              </w:sdtContent>
            </w:sdt>
            <w:sdt>
              <w:sdtPr>
                <w:alias w:val="14 p."/>
                <w:tag w:val="part_b8a29a0b4628405693b73fadb95212f0"/>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b8a29a0b4628405693b73fadb95212f0"/>
                      <w:lock w:val="sdtLocked"/>
                      <w:richText/>
                    </w:sdtPr>
                    <w:sdtContent>
                      <w:r>
                        <w:rPr>
                          <w:color w:val="000000"/>
                          <w:sz w:val="25"/>
                          <w:szCs w:val="25"/>
                          <w:lang w:eastAsia="lt-LT"/>
                        </w:rPr>
                        <w:t>14</w:t>
                      </w:r>
                    </w:sdtContent>
                  </w:sdt>
                  <w:r>
                    <w:rPr>
                      <w:color w:val="000000"/>
                      <w:sz w:val="25"/>
                      <w:szCs w:val="25"/>
                      <w:lang w:eastAsia="lt-LT"/>
                    </w:rPr>
                    <w:t>.</w:t>
                    <w:tab/>
                  </w:r>
                  <w:r>
                    <w:rPr>
                      <w:color w:val="000000"/>
                      <w:szCs w:val="24"/>
                      <w:lang w:eastAsia="lt-LT"/>
                    </w:rPr>
                    <w:t>Kitų savivaldybių vežėjai, teikiantys mokinių vežiojimo paslaugas Vilniaus rajono savivaldybės teritorijoje ir norintys gauti kompensacijas už mokinių vežiojimą, sudaro sutartį su Vilniaus rajono savivaldybės administracija (3 priedas) ir pateikia ją su mokyklų pateiktais sąrašais iki rugsėjo 25 dienos.</w:t>
                  </w:r>
                </w:p>
                <w:p>
                  <w:pPr>
                    <w:widowControl w:val="0"/>
                    <w:tabs>
                      <w:tab w:val="left" w:pos="1276"/>
                    </w:tabs>
                    <w:jc w:val="center"/>
                    <w:rPr>
                      <w:b/>
                      <w:color w:val="000000"/>
                      <w:szCs w:val="24"/>
                      <w:lang w:eastAsia="lt-LT"/>
                    </w:rPr>
                  </w:pPr>
                </w:p>
              </w:sdtContent>
            </w:sdt>
          </w:sdtContent>
        </w:sdt>
        <w:sdt>
          <w:sdtPr>
            <w:alias w:val="skyrius"/>
            <w:tag w:val="part_6d9d8dc546764b9593d5b0f6f40a698d"/>
            <w:lock w:val="sdtLocked"/>
            <w:richText/>
          </w:sdtPr>
          <w:sdtContent>
            <w:p>
              <w:pPr>
                <w:widowControl w:val="0"/>
                <w:tabs>
                  <w:tab w:val="left" w:pos="2090"/>
                </w:tabs>
                <w:jc w:val="center"/>
                <w:rPr>
                  <w:b/>
                  <w:color w:val="000000"/>
                  <w:szCs w:val="24"/>
                  <w:lang w:eastAsia="lt-LT"/>
                </w:rPr>
              </w:pPr>
              <w:sdt>
                <w:sdtPr>
                  <w:alias w:val="Numeris"/>
                  <w:tag w:val="nr_6d9d8dc546764b9593d5b0f6f40a698d"/>
                  <w:lock w:val="sdtLocked"/>
                  <w:richText/>
                </w:sdtPr>
                <w:sdtContent>
                  <w:r>
                    <w:rPr>
                      <w:b/>
                      <w:color w:val="000000"/>
                      <w:szCs w:val="24"/>
                      <w:lang w:eastAsia="lt-LT"/>
                    </w:rPr>
                    <w:t>III</w:t>
                  </w:r>
                </w:sdtContent>
              </w:sdt>
              <w:r>
                <w:rPr>
                  <w:b/>
                  <w:color w:val="000000"/>
                  <w:szCs w:val="24"/>
                  <w:lang w:eastAsia="lt-LT"/>
                </w:rPr>
                <w:t xml:space="preserve">. </w:t>
              </w:r>
              <w:sdt>
                <w:sdtPr>
                  <w:alias w:val="Pavadinimas"/>
                  <w:tag w:val="title_6d9d8dc546764b9593d5b0f6f40a698d"/>
                  <w:lock w:val="sdtLocked"/>
                  <w:richText/>
                </w:sdtPr>
                <w:sdtContent>
                  <w:r>
                    <w:rPr>
                      <w:b/>
                      <w:color w:val="000000"/>
                      <w:szCs w:val="24"/>
                      <w:lang w:eastAsia="lt-LT"/>
                    </w:rPr>
                    <w:t>IŠLAIDŲ KOMPENSAVIMAS VEŽĖJAMS, MOKINIAMS</w:t>
                  </w:r>
                </w:sdtContent>
              </w:sdt>
            </w:p>
            <w:p>
              <w:pPr>
                <w:widowControl w:val="0"/>
                <w:tabs>
                  <w:tab w:val="left" w:pos="2090"/>
                </w:tabs>
                <w:jc w:val="center"/>
                <w:rPr>
                  <w:b/>
                  <w:color w:val="000000"/>
                  <w:szCs w:val="24"/>
                  <w:lang w:eastAsia="lt-LT"/>
                </w:rPr>
              </w:pPr>
            </w:p>
            <w:sdt>
              <w:sdtPr>
                <w:alias w:val="15 p."/>
                <w:tag w:val="part_2cfb2b7fe38543f19379ba5fb42d48bb"/>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2cfb2b7fe38543f19379ba5fb42d48bb"/>
                      <w:lock w:val="sdtLocked"/>
                      <w:richText/>
                    </w:sdtPr>
                    <w:sdtContent>
                      <w:r>
                        <w:rPr>
                          <w:color w:val="000000"/>
                          <w:sz w:val="25"/>
                          <w:szCs w:val="25"/>
                          <w:lang w:eastAsia="lt-LT"/>
                        </w:rPr>
                        <w:t>15</w:t>
                      </w:r>
                    </w:sdtContent>
                  </w:sdt>
                  <w:r>
                    <w:rPr>
                      <w:color w:val="000000"/>
                      <w:sz w:val="25"/>
                      <w:szCs w:val="25"/>
                      <w:lang w:eastAsia="lt-LT"/>
                    </w:rPr>
                    <w:t>.</w:t>
                    <w:tab/>
                  </w:r>
                  <w:r>
                    <w:rPr>
                      <w:color w:val="000000"/>
                      <w:szCs w:val="24"/>
                      <w:lang w:eastAsia="lt-LT"/>
                    </w:rPr>
                    <w:t>Vežėjai, pasibaigus mėnesiui, iki kito mėnesio 5 dienos, vadovaudamiesi patvirtintais mokinių sąrašais, mokyklos vadovui pateikia sąskaitas faktūras už mokinių vežiojimą.</w:t>
                  </w:r>
                </w:p>
              </w:sdtContent>
            </w:sdt>
            <w:sdt>
              <w:sdtPr>
                <w:alias w:val="16 p."/>
                <w:tag w:val="part_dd81b32c16354a94a224a2e6a717850b"/>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dd81b32c16354a94a224a2e6a717850b"/>
                      <w:lock w:val="sdtLocked"/>
                      <w:richText/>
                    </w:sdtPr>
                    <w:sdtContent>
                      <w:r>
                        <w:rPr>
                          <w:color w:val="000000"/>
                          <w:sz w:val="25"/>
                          <w:szCs w:val="25"/>
                          <w:lang w:eastAsia="lt-LT"/>
                        </w:rPr>
                        <w:t>16</w:t>
                      </w:r>
                    </w:sdtContent>
                  </w:sdt>
                  <w:r>
                    <w:rPr>
                      <w:color w:val="000000"/>
                      <w:sz w:val="25"/>
                      <w:szCs w:val="25"/>
                      <w:lang w:eastAsia="lt-LT"/>
                    </w:rPr>
                    <w:t>.</w:t>
                    <w:tab/>
                  </w:r>
                  <w:r>
                    <w:rPr>
                      <w:color w:val="000000"/>
                      <w:szCs w:val="24"/>
                      <w:lang w:eastAsia="lt-LT"/>
                    </w:rPr>
                    <w:t xml:space="preserve">Mokyklos vadovai, patikrinę sąskaitas faktūras ir jas pavizavę, pateikia Švietimo skyriui apmokėjimo žymai gauti. Ne savivaldybės pavaldumo švietimo įstaigų vadovai pateikia sąskaitas faktūras su suderinimo žyma </w:t>
                  </w:r>
                </w:p>
              </w:sdtContent>
            </w:sdt>
            <w:sdt>
              <w:sdtPr>
                <w:alias w:val="17 p."/>
                <w:tag w:val="part_1880afd448b74d90a22ce60ff8cc6af7"/>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1880afd448b74d90a22ce60ff8cc6af7"/>
                      <w:lock w:val="sdtLocked"/>
                      <w:richText/>
                    </w:sdtPr>
                    <w:sdtContent>
                      <w:r>
                        <w:rPr>
                          <w:color w:val="000000"/>
                          <w:sz w:val="25"/>
                          <w:szCs w:val="25"/>
                          <w:lang w:eastAsia="lt-LT"/>
                        </w:rPr>
                        <w:t>17</w:t>
                      </w:r>
                    </w:sdtContent>
                  </w:sdt>
                  <w:r>
                    <w:rPr>
                      <w:color w:val="000000"/>
                      <w:sz w:val="25"/>
                      <w:szCs w:val="25"/>
                      <w:lang w:eastAsia="lt-LT"/>
                    </w:rPr>
                    <w:t>.</w:t>
                    <w:tab/>
                  </w:r>
                  <w:r>
                    <w:rPr>
                      <w:color w:val="000000"/>
                      <w:szCs w:val="24"/>
                      <w:lang w:eastAsia="lt-LT"/>
                    </w:rPr>
                    <w:t>Buhalterinės apskaitos skyriaus finansininkė, atsakinga už mokinių vežiojimo apskaitą ir apmokėjimą, gavusi sąskaitas faktūras patikrina jas ir vykdo apmokėjimą. Mokinių vežiojimo išlaidų apskaita vedama kiekvienai mokyklai atskirai.</w:t>
                  </w:r>
                </w:p>
              </w:sdtContent>
            </w:sdt>
            <w:sdt>
              <w:sdtPr>
                <w:alias w:val="18 p."/>
                <w:tag w:val="part_33e0bddb4d52421d9dfda70ff434f321"/>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33e0bddb4d52421d9dfda70ff434f321"/>
                      <w:lock w:val="sdtLocked"/>
                      <w:richText/>
                    </w:sdtPr>
                    <w:sdtContent>
                      <w:r>
                        <w:rPr>
                          <w:color w:val="000000"/>
                          <w:sz w:val="25"/>
                          <w:szCs w:val="25"/>
                          <w:lang w:eastAsia="lt-LT"/>
                        </w:rPr>
                        <w:t>18</w:t>
                      </w:r>
                    </w:sdtContent>
                  </w:sdt>
                  <w:r>
                    <w:rPr>
                      <w:color w:val="000000"/>
                      <w:sz w:val="25"/>
                      <w:szCs w:val="25"/>
                      <w:lang w:eastAsia="lt-LT"/>
                    </w:rPr>
                    <w:t>.</w:t>
                    <w:tab/>
                  </w:r>
                  <w:r>
                    <w:rPr>
                      <w:color w:val="000000"/>
                      <w:szCs w:val="24"/>
                      <w:lang w:eastAsia="lt-LT"/>
                    </w:rPr>
                    <w:t>Mokyklos, vežiojančios mokinius mokykliniais autobusais už panaudotas lėšas mokinių vežiojimui, atsiskaito Buhalterinės apskaitos skyriui.</w:t>
                  </w:r>
                </w:p>
              </w:sdtContent>
            </w:sdt>
            <w:sdt>
              <w:sdtPr>
                <w:alias w:val="19 p."/>
                <w:tag w:val="part_9f5c40b06e2a4096a7c4d7320ae2a568"/>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9f5c40b06e2a4096a7c4d7320ae2a568"/>
                      <w:lock w:val="sdtLocked"/>
                      <w:richText/>
                    </w:sdtPr>
                    <w:sdtContent>
                      <w:r>
                        <w:rPr>
                          <w:color w:val="000000"/>
                          <w:sz w:val="25"/>
                          <w:szCs w:val="25"/>
                          <w:lang w:eastAsia="lt-LT"/>
                        </w:rPr>
                        <w:t>19</w:t>
                      </w:r>
                    </w:sdtContent>
                  </w:sdt>
                  <w:r>
                    <w:rPr>
                      <w:color w:val="000000"/>
                      <w:sz w:val="25"/>
                      <w:szCs w:val="25"/>
                      <w:lang w:eastAsia="lt-LT"/>
                    </w:rPr>
                    <w:t>.</w:t>
                    <w:tab/>
                  </w:r>
                  <w:r>
                    <w:rPr>
                      <w:color w:val="000000"/>
                      <w:szCs w:val="24"/>
                      <w:lang w:eastAsia="lt-LT"/>
                    </w:rPr>
                    <w:t>Važiavimo išlaidos keleiviniais traukiniais kompensuojamos mokinių tėvams arba mokiniams (tėvams sutikus) pagal pateiktus bilietus (vienkartinius ar lengvatinius mėnesinius). Mokyklos vadovas pagal pateiktus bilietus įvertina važiavimo pagrįstumą ir užpildo mokyklos vadovo įsakymu patvirtintą važiavimo išlaidų apskaitos lentelės formą, kurioje nurodoma: mokinio vardas, pavardė, kelionės maršrutas ir kompensuojamos sumos dydis. Užpildę avansinės apyskaitos formą pateikia ją su išlaidų apskaitos lentele Buhalterinės apskaitos skyriui. Mokyklos, gavusios pinigus, išmoka juos keleiviniais traukiniais važinėjantiems mokinių tėvams arba mokiniams (tėvams sutikus).</w:t>
                  </w:r>
                </w:p>
                <w:p>
                  <w:pPr>
                    <w:widowControl w:val="0"/>
                    <w:tabs>
                      <w:tab w:val="left" w:pos="1276"/>
                    </w:tabs>
                    <w:jc w:val="center"/>
                    <w:rPr>
                      <w:b/>
                      <w:color w:val="000000"/>
                      <w:szCs w:val="24"/>
                      <w:lang w:eastAsia="lt-LT"/>
                    </w:rPr>
                  </w:pPr>
                </w:p>
              </w:sdtContent>
            </w:sdt>
          </w:sdtContent>
        </w:sdt>
        <w:sdt>
          <w:sdtPr>
            <w:alias w:val="skyrius"/>
            <w:tag w:val="part_36748b8eb0094e08a89eb9868b02cd18"/>
            <w:lock w:val="sdtLocked"/>
            <w:richText/>
          </w:sdtPr>
          <w:sdtContent>
            <w:p>
              <w:pPr>
                <w:widowControl w:val="0"/>
                <w:tabs>
                  <w:tab w:val="left" w:pos="4205"/>
                </w:tabs>
                <w:jc w:val="center"/>
                <w:rPr>
                  <w:b/>
                  <w:color w:val="000000"/>
                  <w:szCs w:val="24"/>
                  <w:lang w:eastAsia="lt-LT"/>
                </w:rPr>
              </w:pPr>
              <w:sdt>
                <w:sdtPr>
                  <w:alias w:val="Numeris"/>
                  <w:tag w:val="nr_36748b8eb0094e08a89eb9868b02cd18"/>
                  <w:lock w:val="sdtLocked"/>
                  <w:richText/>
                </w:sdtPr>
                <w:sdtContent>
                  <w:r>
                    <w:rPr>
                      <w:b/>
                      <w:color w:val="000000"/>
                      <w:szCs w:val="24"/>
                      <w:lang w:eastAsia="lt-LT"/>
                    </w:rPr>
                    <w:t>IV</w:t>
                  </w:r>
                </w:sdtContent>
              </w:sdt>
              <w:r>
                <w:rPr>
                  <w:b/>
                  <w:color w:val="000000"/>
                  <w:szCs w:val="24"/>
                  <w:lang w:eastAsia="lt-LT"/>
                </w:rPr>
                <w:t xml:space="preserve">. </w:t>
              </w:r>
              <w:sdt>
                <w:sdtPr>
                  <w:alias w:val="Pavadinimas"/>
                  <w:tag w:val="title_36748b8eb0094e08a89eb9868b02cd18"/>
                  <w:lock w:val="sdtLocked"/>
                  <w:richText/>
                </w:sdtPr>
                <w:sdtContent>
                  <w:r>
                    <w:rPr>
                      <w:b/>
                      <w:color w:val="000000"/>
                      <w:szCs w:val="24"/>
                      <w:lang w:eastAsia="lt-LT"/>
                    </w:rPr>
                    <w:t>ATSAKOMYBĖ</w:t>
                  </w:r>
                </w:sdtContent>
              </w:sdt>
            </w:p>
            <w:p>
              <w:pPr>
                <w:widowControl w:val="0"/>
                <w:tabs>
                  <w:tab w:val="left" w:pos="4205"/>
                </w:tabs>
                <w:jc w:val="center"/>
                <w:rPr>
                  <w:b/>
                  <w:color w:val="000000"/>
                  <w:szCs w:val="24"/>
                  <w:lang w:eastAsia="lt-LT"/>
                </w:rPr>
              </w:pPr>
            </w:p>
            <w:sdt>
              <w:sdtPr>
                <w:alias w:val="20 p."/>
                <w:tag w:val="part_0d937c7c90784ede8dfa0c8b758c6f4a"/>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0d937c7c90784ede8dfa0c8b758c6f4a"/>
                      <w:lock w:val="sdtLocked"/>
                      <w:richText/>
                    </w:sdtPr>
                    <w:sdtContent>
                      <w:r>
                        <w:rPr>
                          <w:color w:val="000000"/>
                          <w:sz w:val="25"/>
                          <w:szCs w:val="25"/>
                          <w:lang w:eastAsia="lt-LT"/>
                        </w:rPr>
                        <w:t>20</w:t>
                      </w:r>
                    </w:sdtContent>
                  </w:sdt>
                  <w:r>
                    <w:rPr>
                      <w:color w:val="000000"/>
                      <w:sz w:val="25"/>
                      <w:szCs w:val="25"/>
                      <w:lang w:eastAsia="lt-LT"/>
                    </w:rPr>
                    <w:t>.</w:t>
                    <w:tab/>
                  </w:r>
                  <w:r>
                    <w:rPr>
                      <w:color w:val="000000"/>
                      <w:szCs w:val="24"/>
                      <w:lang w:eastAsia="lt-LT"/>
                    </w:rPr>
                    <w:t>Už šios tvarkos aprašo vykdymą atsako mokyklų vadovai, Švietimo, Ekonomikos ir turto, Buhalterinės apskaitos skyriai.</w:t>
                  </w:r>
                </w:p>
              </w:sdtContent>
            </w:sdt>
            <w:sdt>
              <w:sdtPr>
                <w:alias w:val="21 p."/>
                <w:tag w:val="part_9e18ca9fae92483783264a38dde6c000"/>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9e18ca9fae92483783264a38dde6c000"/>
                      <w:lock w:val="sdtLocked"/>
                      <w:richText/>
                    </w:sdtPr>
                    <w:sdtContent>
                      <w:r>
                        <w:rPr>
                          <w:color w:val="000000"/>
                          <w:sz w:val="25"/>
                          <w:szCs w:val="25"/>
                          <w:lang w:eastAsia="lt-LT"/>
                        </w:rPr>
                        <w:t>21</w:t>
                      </w:r>
                    </w:sdtContent>
                  </w:sdt>
                  <w:r>
                    <w:rPr>
                      <w:color w:val="000000"/>
                      <w:sz w:val="25"/>
                      <w:szCs w:val="25"/>
                      <w:lang w:eastAsia="lt-LT"/>
                    </w:rPr>
                    <w:t>.</w:t>
                    <w:tab/>
                  </w:r>
                  <w:r>
                    <w:rPr>
                      <w:color w:val="000000"/>
                      <w:szCs w:val="24"/>
                      <w:lang w:eastAsia="lt-LT"/>
                    </w:rPr>
                    <w:t>Mokyklų vadovai:</w:t>
                  </w:r>
                </w:p>
                <w:sdt>
                  <w:sdtPr>
                    <w:alias w:val="21.1 p."/>
                    <w:tag w:val="part_649160ea0fff49f88a91bd98493108a8"/>
                    <w:lock w:val="sdtLocked"/>
                    <w:richText/>
                  </w:sdtPr>
                  <w:sdtContent>
                    <w:p>
                      <w:pPr>
                        <w:widowControl w:val="0"/>
                        <w:tabs>
                          <w:tab w:val="left" w:pos="1418"/>
                        </w:tabs>
                        <w:spacing w:line="360" w:lineRule="auto"/>
                        <w:ind w:firstLine="720"/>
                        <w:jc w:val="both"/>
                        <w:rPr>
                          <w:color w:val="000000"/>
                          <w:szCs w:val="24"/>
                          <w:lang w:eastAsia="lt-LT"/>
                        </w:rPr>
                      </w:pPr>
                      <w:sdt>
                        <w:sdtPr>
                          <w:alias w:val="Numeris"/>
                          <w:tag w:val="nr_649160ea0fff49f88a91bd98493108a8"/>
                          <w:lock w:val="sdtLocked"/>
                          <w:richText/>
                        </w:sdtPr>
                        <w:sdtContent>
                          <w:r>
                            <w:rPr>
                              <w:color w:val="000000"/>
                              <w:sz w:val="25"/>
                              <w:szCs w:val="25"/>
                              <w:lang w:eastAsia="lt-LT"/>
                            </w:rPr>
                            <w:t>21.1</w:t>
                          </w:r>
                        </w:sdtContent>
                      </w:sdt>
                      <w:r>
                        <w:rPr>
                          <w:color w:val="000000"/>
                          <w:sz w:val="25"/>
                          <w:szCs w:val="25"/>
                          <w:lang w:eastAsia="lt-LT"/>
                        </w:rPr>
                        <w:t>.</w:t>
                        <w:tab/>
                      </w:r>
                      <w:r>
                        <w:rPr>
                          <w:color w:val="000000"/>
                          <w:szCs w:val="24"/>
                          <w:lang w:eastAsia="lt-LT"/>
                        </w:rPr>
                        <w:t>tiria mokinių vežiojimo poreikius, atsako už savalaikius ir tikslius važinėjančių mokinių pateiktus sąrašus;</w:t>
                      </w:r>
                    </w:p>
                  </w:sdtContent>
                </w:sdt>
                <w:sdt>
                  <w:sdtPr>
                    <w:alias w:val="21.2 p."/>
                    <w:tag w:val="part_e9600e4fb5024e39acb24961be0bf7b9"/>
                    <w:lock w:val="sdtLocked"/>
                    <w:richText/>
                  </w:sdtPr>
                  <w:sdtContent>
                    <w:p>
                      <w:pPr>
                        <w:widowControl w:val="0"/>
                        <w:tabs>
                          <w:tab w:val="left" w:pos="1418"/>
                        </w:tabs>
                        <w:spacing w:line="360" w:lineRule="auto"/>
                        <w:ind w:firstLine="720"/>
                        <w:jc w:val="both"/>
                        <w:rPr>
                          <w:color w:val="000000"/>
                          <w:szCs w:val="24"/>
                          <w:lang w:eastAsia="lt-LT"/>
                        </w:rPr>
                      </w:pPr>
                      <w:sdt>
                        <w:sdtPr>
                          <w:alias w:val="Numeris"/>
                          <w:tag w:val="nr_e9600e4fb5024e39acb24961be0bf7b9"/>
                          <w:lock w:val="sdtLocked"/>
                          <w:richText/>
                        </w:sdtPr>
                        <w:sdtContent>
                          <w:r>
                            <w:rPr>
                              <w:color w:val="000000"/>
                              <w:sz w:val="25"/>
                              <w:szCs w:val="25"/>
                              <w:lang w:eastAsia="lt-LT"/>
                            </w:rPr>
                            <w:t>21.2</w:t>
                          </w:r>
                        </w:sdtContent>
                      </w:sdt>
                      <w:r>
                        <w:rPr>
                          <w:color w:val="000000"/>
                          <w:sz w:val="25"/>
                          <w:szCs w:val="25"/>
                          <w:lang w:eastAsia="lt-LT"/>
                        </w:rPr>
                        <w:t>.</w:t>
                        <w:tab/>
                      </w:r>
                      <w:r>
                        <w:rPr>
                          <w:color w:val="000000"/>
                          <w:szCs w:val="24"/>
                          <w:lang w:eastAsia="lt-LT"/>
                        </w:rPr>
                        <w:t>iki rugsėjo 30 dienos visiems važinėjantiems mokiniams (jeigu baigėsi pažymėjimo galiojimo laikas, pasikeitė mokinio gyvenamoji vieta ar pan.) išduoda nustatytos formos Mokinio pažymėjimus, įteikia vežėjų perduotus vardinius bilietus;</w:t>
                      </w:r>
                    </w:p>
                  </w:sdtContent>
                </w:sdt>
                <w:sdt>
                  <w:sdtPr>
                    <w:alias w:val="21.3 p."/>
                    <w:tag w:val="part_e19b36ead20f4aedb6572f16c4e29cc5"/>
                    <w:lock w:val="sdtLocked"/>
                    <w:richText/>
                  </w:sdtPr>
                  <w:sdtContent>
                    <w:p>
                      <w:pPr>
                        <w:widowControl w:val="0"/>
                        <w:tabs>
                          <w:tab w:val="left" w:pos="1418"/>
                        </w:tabs>
                        <w:spacing w:line="360" w:lineRule="auto"/>
                        <w:ind w:firstLine="720"/>
                        <w:jc w:val="both"/>
                        <w:rPr>
                          <w:color w:val="000000"/>
                          <w:szCs w:val="24"/>
                          <w:lang w:eastAsia="lt-LT"/>
                        </w:rPr>
                      </w:pPr>
                      <w:sdt>
                        <w:sdtPr>
                          <w:alias w:val="Numeris"/>
                          <w:tag w:val="nr_e19b36ead20f4aedb6572f16c4e29cc5"/>
                          <w:lock w:val="sdtLocked"/>
                          <w:richText/>
                        </w:sdtPr>
                        <w:sdtContent>
                          <w:r>
                            <w:rPr>
                              <w:color w:val="000000"/>
                              <w:sz w:val="25"/>
                              <w:szCs w:val="25"/>
                              <w:lang w:eastAsia="lt-LT"/>
                            </w:rPr>
                            <w:t>21.3</w:t>
                          </w:r>
                        </w:sdtContent>
                      </w:sdt>
                      <w:r>
                        <w:rPr>
                          <w:color w:val="000000"/>
                          <w:sz w:val="25"/>
                          <w:szCs w:val="25"/>
                          <w:lang w:eastAsia="lt-LT"/>
                        </w:rPr>
                        <w:t>.</w:t>
                        <w:tab/>
                      </w:r>
                      <w:r>
                        <w:rPr>
                          <w:color w:val="000000"/>
                          <w:szCs w:val="24"/>
                          <w:lang w:eastAsia="lt-LT"/>
                        </w:rPr>
                        <w:t>mokyklų, turinčių mokyklinius autobusus, vadovai numato optimaliausius ir užtikrinančius kuo efektyvesnį transporto priemonių panaudojimą maršrutus, prireikus juos koreguoja, laiku pateikia Buhalterinės apskaitos skyriui reikiamus dokumentus dėl lėšų panaudojimo;</w:t>
                      </w:r>
                    </w:p>
                  </w:sdtContent>
                </w:sdt>
                <w:sdt>
                  <w:sdtPr>
                    <w:alias w:val="21.4 p."/>
                    <w:tag w:val="part_c277878ac10549c49da4f89e6aec97b4"/>
                    <w:lock w:val="sdtLocked"/>
                    <w:richText/>
                  </w:sdtPr>
                  <w:sdtContent>
                    <w:p>
                      <w:pPr>
                        <w:widowControl w:val="0"/>
                        <w:tabs>
                          <w:tab w:val="left" w:pos="1418"/>
                        </w:tabs>
                        <w:spacing w:line="360" w:lineRule="auto"/>
                        <w:ind w:firstLine="720"/>
                        <w:jc w:val="both"/>
                        <w:rPr>
                          <w:color w:val="000000"/>
                          <w:szCs w:val="24"/>
                          <w:lang w:eastAsia="lt-LT"/>
                        </w:rPr>
                      </w:pPr>
                      <w:sdt>
                        <w:sdtPr>
                          <w:alias w:val="Numeris"/>
                          <w:tag w:val="nr_c277878ac10549c49da4f89e6aec97b4"/>
                          <w:lock w:val="sdtLocked"/>
                          <w:richText/>
                        </w:sdtPr>
                        <w:sdtContent>
                          <w:r>
                            <w:rPr>
                              <w:color w:val="000000"/>
                              <w:sz w:val="25"/>
                              <w:szCs w:val="25"/>
                              <w:lang w:eastAsia="lt-LT"/>
                            </w:rPr>
                            <w:t>21.4</w:t>
                          </w:r>
                        </w:sdtContent>
                      </w:sdt>
                      <w:r>
                        <w:rPr>
                          <w:color w:val="000000"/>
                          <w:sz w:val="25"/>
                          <w:szCs w:val="25"/>
                          <w:lang w:eastAsia="lt-LT"/>
                        </w:rPr>
                        <w:t>.</w:t>
                        <w:tab/>
                      </w:r>
                      <w:r>
                        <w:rPr>
                          <w:color w:val="000000"/>
                          <w:szCs w:val="24"/>
                          <w:lang w:eastAsia="lt-LT"/>
                        </w:rPr>
                        <w:t>pasikeitus vežiojamų mokinių skaičiui ar važiavimo maršrutams, mokyklų vadovai per 5 darbo dienas raštu informuoja vežėjus ir Švietimo skyrių apie pasikeitimus. Prieš 5 dienas informuoja vežėjus apie mokinių atostogų laiką.</w:t>
                      </w:r>
                    </w:p>
                  </w:sdtContent>
                </w:sdt>
              </w:sdtContent>
            </w:sdt>
            <w:sdt>
              <w:sdtPr>
                <w:alias w:val="22 p."/>
                <w:tag w:val="part_20156856045a4f0ea4a455fe997eb9f7"/>
                <w:lock w:val="sdtLocked"/>
                <w:richText/>
              </w:sdtPr>
              <w:sdtContent>
                <w:p>
                  <w:pPr>
                    <w:widowControl w:val="0"/>
                    <w:tabs>
                      <w:tab w:val="left" w:pos="1171"/>
                    </w:tabs>
                    <w:spacing w:line="360" w:lineRule="auto"/>
                    <w:ind w:firstLine="720"/>
                    <w:jc w:val="both"/>
                    <w:rPr>
                      <w:color w:val="000000"/>
                      <w:szCs w:val="24"/>
                      <w:lang w:eastAsia="lt-LT"/>
                    </w:rPr>
                  </w:pPr>
                  <w:sdt>
                    <w:sdtPr>
                      <w:alias w:val="Numeris"/>
                      <w:tag w:val="nr_20156856045a4f0ea4a455fe997eb9f7"/>
                      <w:lock w:val="sdtLocked"/>
                      <w:richText/>
                    </w:sdtPr>
                    <w:sdtContent>
                      <w:r>
                        <w:rPr>
                          <w:color w:val="000000"/>
                          <w:sz w:val="25"/>
                          <w:szCs w:val="25"/>
                          <w:lang w:eastAsia="lt-LT"/>
                        </w:rPr>
                        <w:t>22</w:t>
                      </w:r>
                    </w:sdtContent>
                  </w:sdt>
                  <w:r>
                    <w:rPr>
                      <w:color w:val="000000"/>
                      <w:sz w:val="25"/>
                      <w:szCs w:val="25"/>
                      <w:lang w:eastAsia="lt-LT"/>
                    </w:rPr>
                    <w:t>.</w:t>
                    <w:tab/>
                  </w:r>
                  <w:r>
                    <w:rPr>
                      <w:color w:val="000000"/>
                      <w:szCs w:val="24"/>
                      <w:lang w:eastAsia="lt-LT"/>
                    </w:rPr>
                    <w:t>Švietimo skyrius:</w:t>
                  </w:r>
                </w:p>
                <w:sdt>
                  <w:sdtPr>
                    <w:alias w:val="22.1 p."/>
                    <w:tag w:val="part_2c95d83f1959475ab95d63a2d38330f9"/>
                    <w:lock w:val="sdtLocked"/>
                    <w:richText/>
                  </w:sdtPr>
                  <w:sdtContent>
                    <w:p>
                      <w:pPr>
                        <w:widowControl w:val="0"/>
                        <w:tabs>
                          <w:tab w:val="left" w:pos="1418"/>
                        </w:tabs>
                        <w:spacing w:line="360" w:lineRule="auto"/>
                        <w:ind w:firstLine="720"/>
                        <w:jc w:val="both"/>
                        <w:rPr>
                          <w:color w:val="000000"/>
                          <w:szCs w:val="24"/>
                          <w:lang w:eastAsia="lt-LT"/>
                        </w:rPr>
                      </w:pPr>
                      <w:sdt>
                        <w:sdtPr>
                          <w:alias w:val="Numeris"/>
                          <w:tag w:val="nr_2c95d83f1959475ab95d63a2d38330f9"/>
                          <w:lock w:val="sdtLocked"/>
                          <w:richText/>
                        </w:sdtPr>
                        <w:sdtContent>
                          <w:r>
                            <w:rPr>
                              <w:color w:val="000000"/>
                              <w:sz w:val="25"/>
                              <w:szCs w:val="25"/>
                              <w:lang w:eastAsia="lt-LT"/>
                            </w:rPr>
                            <w:t>22.1</w:t>
                          </w:r>
                        </w:sdtContent>
                      </w:sdt>
                      <w:r>
                        <w:rPr>
                          <w:color w:val="000000"/>
                          <w:sz w:val="25"/>
                          <w:szCs w:val="25"/>
                          <w:lang w:eastAsia="lt-LT"/>
                        </w:rPr>
                        <w:t>.</w:t>
                        <w:tab/>
                      </w:r>
                      <w:r>
                        <w:rPr>
                          <w:color w:val="000000"/>
                          <w:szCs w:val="24"/>
                          <w:lang w:eastAsia="lt-LT"/>
                        </w:rPr>
                        <w:t>tvirtina važinėjančių mokinių sąrašus;</w:t>
                      </w:r>
                    </w:p>
                  </w:sdtContent>
                </w:sdt>
                <w:sdt>
                  <w:sdtPr>
                    <w:alias w:val="22.2 p."/>
                    <w:tag w:val="part_5172da384e1b4bbd9c32af47bed676ee"/>
                    <w:lock w:val="sdtLocked"/>
                    <w:richText/>
                  </w:sdtPr>
                  <w:sdtContent>
                    <w:p>
                      <w:pPr>
                        <w:widowControl w:val="0"/>
                        <w:tabs>
                          <w:tab w:val="left" w:pos="1418"/>
                        </w:tabs>
                        <w:spacing w:line="360" w:lineRule="auto"/>
                        <w:ind w:firstLine="720"/>
                        <w:jc w:val="both"/>
                        <w:rPr>
                          <w:color w:val="000000"/>
                          <w:szCs w:val="24"/>
                          <w:lang w:eastAsia="lt-LT"/>
                        </w:rPr>
                      </w:pPr>
                      <w:sdt>
                        <w:sdtPr>
                          <w:alias w:val="Numeris"/>
                          <w:tag w:val="nr_5172da384e1b4bbd9c32af47bed676ee"/>
                          <w:lock w:val="sdtLocked"/>
                          <w:richText/>
                        </w:sdtPr>
                        <w:sdtContent>
                          <w:r>
                            <w:rPr>
                              <w:color w:val="000000"/>
                              <w:sz w:val="25"/>
                              <w:szCs w:val="25"/>
                              <w:lang w:eastAsia="lt-LT"/>
                            </w:rPr>
                            <w:t>22.2</w:t>
                          </w:r>
                        </w:sdtContent>
                      </w:sdt>
                      <w:r>
                        <w:rPr>
                          <w:color w:val="000000"/>
                          <w:sz w:val="25"/>
                          <w:szCs w:val="25"/>
                          <w:lang w:eastAsia="lt-LT"/>
                        </w:rPr>
                        <w:t>.</w:t>
                        <w:tab/>
                      </w:r>
                      <w:r>
                        <w:rPr>
                          <w:color w:val="000000"/>
                          <w:szCs w:val="24"/>
                          <w:lang w:eastAsia="lt-LT"/>
                        </w:rPr>
                        <w:t>palaiko ryšius su Ekonomikos ir turto skyriumi, kartu sprendžia su mokinių vežiojimo organizavimu susijusius klausimus.</w:t>
                      </w:r>
                    </w:p>
                  </w:sdtContent>
                </w:sdt>
              </w:sdtContent>
            </w:sdt>
            <w:sdt>
              <w:sdtPr>
                <w:alias w:val="23 p."/>
                <w:tag w:val="part_750150f64a8b4bc7b7e86ebebd550198"/>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750150f64a8b4bc7b7e86ebebd550198"/>
                      <w:lock w:val="sdtLocked"/>
                      <w:richText/>
                    </w:sdtPr>
                    <w:sdtContent>
                      <w:r>
                        <w:rPr>
                          <w:color w:val="000000"/>
                          <w:sz w:val="25"/>
                          <w:szCs w:val="25"/>
                          <w:lang w:eastAsia="lt-LT"/>
                        </w:rPr>
                        <w:t>23</w:t>
                      </w:r>
                    </w:sdtContent>
                  </w:sdt>
                  <w:r>
                    <w:rPr>
                      <w:color w:val="000000"/>
                      <w:sz w:val="25"/>
                      <w:szCs w:val="25"/>
                      <w:lang w:eastAsia="lt-LT"/>
                    </w:rPr>
                    <w:t>.</w:t>
                    <w:tab/>
                  </w:r>
                  <w:r>
                    <w:rPr>
                      <w:color w:val="000000"/>
                      <w:szCs w:val="24"/>
                      <w:lang w:eastAsia="lt-LT"/>
                    </w:rPr>
                    <w:t>Ekonomikos ir turto skyrius tikrina mokinių sąrašuose vežėjų nurodytus atstumus tarp stotelių, patikrinę pasirašo „Suderinta“, nagrinėja mokyklų prašymus susijusius su maršrutų grafikų keitimu, vizuoja sutartis su vežėjais neturinčiais su Vilniaus rajono savivaldybe vežimo priemiestiniais reguliaraus susisiekimo maršrutais sutarčių.</w:t>
                  </w:r>
                </w:p>
              </w:sdtContent>
            </w:sdt>
            <w:sdt>
              <w:sdtPr>
                <w:alias w:val="24 p."/>
                <w:tag w:val="part_fca6165089ac4bc18c4fe6bb9187013c"/>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fca6165089ac4bc18c4fe6bb9187013c"/>
                      <w:lock w:val="sdtLocked"/>
                      <w:richText/>
                    </w:sdtPr>
                    <w:sdtContent>
                      <w:r>
                        <w:rPr>
                          <w:color w:val="000000"/>
                          <w:sz w:val="25"/>
                          <w:szCs w:val="25"/>
                          <w:lang w:eastAsia="lt-LT"/>
                        </w:rPr>
                        <w:t>24</w:t>
                      </w:r>
                    </w:sdtContent>
                  </w:sdt>
                  <w:r>
                    <w:rPr>
                      <w:color w:val="000000"/>
                      <w:sz w:val="25"/>
                      <w:szCs w:val="25"/>
                      <w:lang w:eastAsia="lt-LT"/>
                    </w:rPr>
                    <w:t>.</w:t>
                    <w:tab/>
                  </w:r>
                  <w:r>
                    <w:rPr>
                      <w:color w:val="000000"/>
                      <w:szCs w:val="24"/>
                      <w:lang w:eastAsia="lt-LT"/>
                    </w:rPr>
                    <w:t>Buhalterinės apskaitos skyriaus finansininkė atsako už mokinių pavėžėjimo apmokėjimo finansinių dokumentų patikrinimą, apmokėjimą vežėjams bei panaudojamų lėšų apskaitą pagal kiekvieną mokyklą.</w:t>
                  </w:r>
                </w:p>
              </w:sdtContent>
            </w:sdt>
            <w:sdt>
              <w:sdtPr>
                <w:alias w:val="25 p."/>
                <w:tag w:val="part_e1540ea5df094de598c9aebebb5b5516"/>
                <w:lock w:val="sdtLocked"/>
                <w:richText/>
              </w:sdtPr>
              <w:sdtContent>
                <w:p>
                  <w:pPr>
                    <w:widowControl w:val="0"/>
                    <w:tabs>
                      <w:tab w:val="left" w:pos="1276"/>
                    </w:tabs>
                    <w:spacing w:line="360" w:lineRule="auto"/>
                    <w:ind w:firstLine="720"/>
                    <w:jc w:val="both"/>
                    <w:rPr>
                      <w:color w:val="000000"/>
                      <w:szCs w:val="24"/>
                      <w:lang w:eastAsia="lt-LT"/>
                    </w:rPr>
                  </w:pPr>
                  <w:sdt>
                    <w:sdtPr>
                      <w:alias w:val="Numeris"/>
                      <w:tag w:val="nr_e1540ea5df094de598c9aebebb5b5516"/>
                      <w:lock w:val="sdtLocked"/>
                      <w:richText/>
                    </w:sdtPr>
                    <w:sdtContent>
                      <w:r>
                        <w:rPr>
                          <w:color w:val="000000"/>
                          <w:sz w:val="25"/>
                          <w:szCs w:val="25"/>
                          <w:lang w:eastAsia="lt-LT"/>
                        </w:rPr>
                        <w:t>25</w:t>
                      </w:r>
                    </w:sdtContent>
                  </w:sdt>
                  <w:r>
                    <w:rPr>
                      <w:color w:val="000000"/>
                      <w:sz w:val="25"/>
                      <w:szCs w:val="25"/>
                      <w:lang w:eastAsia="lt-LT"/>
                    </w:rPr>
                    <w:t>.</w:t>
                    <w:tab/>
                  </w:r>
                  <w:r>
                    <w:rPr>
                      <w:color w:val="000000"/>
                      <w:szCs w:val="24"/>
                      <w:lang w:eastAsia="lt-LT"/>
                    </w:rPr>
                    <w:t>Visi vežėjai, vežiojantys mokinius reguliaraus susisiekimo autobusais, privalo laikytis keleivių vežimą reglamentuojančių teisės aktų ir visų šios tvarkos apraše keliamų reikalavimų.</w:t>
                  </w:r>
                </w:p>
                <w:p>
                  <w:pPr>
                    <w:widowControl w:val="0"/>
                    <w:tabs>
                      <w:tab w:val="left" w:pos="1276"/>
                    </w:tabs>
                    <w:spacing w:line="360" w:lineRule="auto"/>
                    <w:ind w:left="720"/>
                    <w:jc w:val="both"/>
                    <w:rPr>
                      <w:color w:val="000000"/>
                      <w:szCs w:val="24"/>
                      <w:lang w:eastAsia="lt-LT"/>
                    </w:rPr>
                  </w:pPr>
                </w:p>
                <w:p>
                  <w:pPr>
                    <w:widowControl w:val="0"/>
                    <w:tabs>
                      <w:tab w:val="left" w:pos="1276"/>
                    </w:tabs>
                    <w:spacing w:line="360" w:lineRule="auto"/>
                    <w:ind w:left="720"/>
                    <w:jc w:val="both"/>
                    <w:rPr>
                      <w:color w:val="000000"/>
                      <w:szCs w:val="24"/>
                      <w:lang w:eastAsia="lt-LT"/>
                    </w:rPr>
                  </w:pPr>
                </w:p>
                <w:p>
                  <w:pPr>
                    <w:widowControl w:val="0"/>
                    <w:tabs>
                      <w:tab w:val="left" w:pos="1276"/>
                    </w:tabs>
                    <w:spacing w:line="360" w:lineRule="auto"/>
                    <w:ind w:left="720"/>
                    <w:jc w:val="both"/>
                    <w:rPr>
                      <w:color w:val="000000"/>
                      <w:szCs w:val="24"/>
                      <w:lang w:eastAsia="lt-LT"/>
                    </w:rPr>
                  </w:pPr>
                </w:p>
              </w:sdtContent>
            </w:sdt>
          </w:sdtContent>
        </w:sdt>
        <w:sdt>
          <w:sdtPr>
            <w:alias w:val="skyrius"/>
            <w:tag w:val="part_716e012e367c41fcb7374765c4921875"/>
            <w:lock w:val="sdtLocked"/>
            <w:richText/>
          </w:sdtPr>
          <w:sdtContent>
            <w:p>
              <w:pPr>
                <w:widowControl w:val="0"/>
                <w:jc w:val="center"/>
                <w:rPr>
                  <w:b/>
                  <w:color w:val="000000"/>
                  <w:szCs w:val="24"/>
                  <w:lang w:eastAsia="lt-LT"/>
                </w:rPr>
              </w:pPr>
              <w:sdt>
                <w:sdtPr>
                  <w:alias w:val="Numeris"/>
                  <w:tag w:val="nr_716e012e367c41fcb7374765c4921875"/>
                  <w:lock w:val="sdtLocked"/>
                  <w:richText/>
                </w:sdtPr>
                <w:sdtContent>
                  <w:r>
                    <w:rPr>
                      <w:b/>
                      <w:color w:val="000000"/>
                      <w:szCs w:val="24"/>
                      <w:lang w:eastAsia="lt-LT"/>
                    </w:rPr>
                    <w:t>V</w:t>
                  </w:r>
                </w:sdtContent>
              </w:sdt>
              <w:r>
                <w:rPr>
                  <w:b/>
                  <w:color w:val="000000"/>
                  <w:szCs w:val="24"/>
                  <w:lang w:eastAsia="lt-LT"/>
                </w:rPr>
                <w:t xml:space="preserve">. </w:t>
              </w:r>
              <w:sdt>
                <w:sdtPr>
                  <w:alias w:val="Pavadinimas"/>
                  <w:tag w:val="title_716e012e367c41fcb7374765c4921875"/>
                  <w:lock w:val="sdtLocked"/>
                  <w:richText/>
                </w:sdtPr>
                <w:sdtContent>
                  <w:r>
                    <w:rPr>
                      <w:b/>
                      <w:color w:val="000000"/>
                      <w:szCs w:val="24"/>
                      <w:lang w:eastAsia="lt-LT"/>
                    </w:rPr>
                    <w:t>BAIGIAMOSIOS NUOSTATOS</w:t>
                  </w:r>
                </w:sdtContent>
              </w:sdt>
            </w:p>
            <w:p>
              <w:pPr>
                <w:widowControl w:val="0"/>
                <w:jc w:val="center"/>
                <w:rPr>
                  <w:b/>
                  <w:color w:val="000000"/>
                  <w:szCs w:val="24"/>
                  <w:lang w:eastAsia="lt-LT"/>
                </w:rPr>
              </w:pPr>
            </w:p>
            <w:sdt>
              <w:sdtPr>
                <w:alias w:val="26 p."/>
                <w:tag w:val="part_a2556b03a7e34c79b8be911d3a2276ed"/>
                <w:lock w:val="sdtLocked"/>
                <w:richText/>
              </w:sdtPr>
              <w:sdtContent>
                <w:p>
                  <w:pPr>
                    <w:widowControl w:val="0"/>
                    <w:tabs>
                      <w:tab w:val="left" w:pos="1171"/>
                    </w:tabs>
                    <w:spacing w:line="360" w:lineRule="auto"/>
                    <w:ind w:firstLine="720"/>
                    <w:jc w:val="both"/>
                    <w:rPr>
                      <w:color w:val="000000"/>
                      <w:szCs w:val="24"/>
                      <w:lang w:eastAsia="lt-LT"/>
                    </w:rPr>
                  </w:pPr>
                  <w:sdt>
                    <w:sdtPr>
                      <w:alias w:val="Numeris"/>
                      <w:tag w:val="nr_a2556b03a7e34c79b8be911d3a2276ed"/>
                      <w:lock w:val="sdtLocked"/>
                      <w:richText/>
                    </w:sdtPr>
                    <w:sdtContent>
                      <w:r>
                        <w:rPr>
                          <w:color w:val="000000"/>
                          <w:sz w:val="25"/>
                          <w:szCs w:val="25"/>
                          <w:lang w:eastAsia="lt-LT"/>
                        </w:rPr>
                        <w:t>26</w:t>
                      </w:r>
                    </w:sdtContent>
                  </w:sdt>
                  <w:r>
                    <w:rPr>
                      <w:color w:val="000000"/>
                      <w:sz w:val="25"/>
                      <w:szCs w:val="25"/>
                      <w:lang w:eastAsia="lt-LT"/>
                    </w:rPr>
                    <w:t>.</w:t>
                    <w:tab/>
                  </w:r>
                  <w:r>
                    <w:rPr>
                      <w:color w:val="000000"/>
                      <w:szCs w:val="24"/>
                      <w:lang w:eastAsia="lt-LT"/>
                    </w:rPr>
                    <w:t>Mokinių vežiojimo tvarkos aprašas gali būti keičiamas, pasikeitus teisės aktams, reglamentuojantiems transporto lengvatas ar mokinių vežiojimą.</w:t>
                  </w:r>
                </w:p>
                <w:p>
                  <w:pPr>
                    <w:widowControl w:val="0"/>
                    <w:tabs>
                      <w:tab w:val="left" w:pos="1276"/>
                    </w:tabs>
                    <w:spacing w:line="360" w:lineRule="auto"/>
                    <w:jc w:val="center"/>
                    <w:rPr>
                      <w:color w:val="000000"/>
                      <w:szCs w:val="24"/>
                      <w:lang w:eastAsia="lt-LT"/>
                    </w:rPr>
                  </w:pPr>
                </w:p>
                <w:p>
                  <w:pPr>
                    <w:widowControl w:val="0"/>
                    <w:tabs>
                      <w:tab w:val="left" w:pos="1110"/>
                    </w:tabs>
                    <w:spacing w:line="360" w:lineRule="auto"/>
                    <w:jc w:val="center"/>
                    <w:rPr>
                      <w:color w:val="000000"/>
                      <w:szCs w:val="24"/>
                      <w:lang w:eastAsia="lt-LT"/>
                    </w:rPr>
                  </w:pPr>
                  <w:r>
                    <w:rPr>
                      <w:color w:val="000000"/>
                      <w:szCs w:val="24"/>
                      <w:lang w:eastAsia="lt-LT"/>
                    </w:rPr>
                    <w:t>_____________________________</w:t>
                  </w:r>
                </w:p>
                <w:p>
                  <w:pPr>
                    <w:widowControl w:val="0"/>
                    <w:tabs>
                      <w:tab w:val="left" w:pos="1110"/>
                    </w:tabs>
                    <w:spacing w:line="360" w:lineRule="auto"/>
                    <w:jc w:val="center"/>
                    <w:rPr>
                      <w:color w:val="000000"/>
                      <w:szCs w:val="24"/>
                      <w:lang w:eastAsia="lt-LT"/>
                    </w:rPr>
                  </w:pPr>
                </w:p>
                <w:p>
                  <w:pPr>
                    <w:widowControl w:val="0"/>
                    <w:tabs>
                      <w:tab w:val="left" w:pos="1110"/>
                    </w:tabs>
                    <w:spacing w:line="360" w:lineRule="auto"/>
                    <w:jc w:val="center"/>
                    <w:rPr>
                      <w:color w:val="000000"/>
                      <w:szCs w:val="24"/>
                      <w:lang w:eastAsia="lt-LT"/>
                    </w:rPr>
                    <w:sectPr>
                      <w:headerReference w:type="even" r:id="rId10"/>
                      <w:type w:val="continuous"/>
                      <w:pgSz w:w="11909" w:h="16834"/>
                      <w:pgMar w:top="1134" w:right="567" w:bottom="1134" w:left="1701" w:header="0" w:footer="3" w:gutter="0"/>
                      <w:cols w:space="720"/>
                      <w:noEndnote/>
                      <w:docGrid w:linePitch="360"/>
                    </w:sectPr>
                  </w:pPr>
                </w:p>
              </w:sdtContent>
            </w:sdt>
          </w:sdtContent>
        </w:sdt>
      </w:sdtContent>
    </w:sdt>
    <w:sdt>
      <w:sdtPr>
        <w:alias w:val="1 pr."/>
        <w:tag w:val="part_1e46454cb82a444f8197cfa10cb5a7ca"/>
        <w:lock w:val="sdtLocked"/>
        <w:richText/>
      </w:sdtPr>
      <w:sdtContent>
        <w:p>
          <w:pPr>
            <w:widowControl w:val="0"/>
            <w:ind w:left="8222"/>
            <w:rPr>
              <w:bCs/>
              <w:color w:val="000000"/>
              <w:szCs w:val="24"/>
              <w:lang w:eastAsia="lt-LT"/>
            </w:rPr>
          </w:pPr>
          <w:r>
            <w:rPr>
              <w:bCs/>
              <w:color w:val="000000"/>
              <w:szCs w:val="24"/>
              <w:lang w:eastAsia="lt-LT"/>
            </w:rPr>
            <w:t xml:space="preserve">Vilniaus rajono savivaldybės teritorijoje esančių mokyklų </w:t>
          </w:r>
        </w:p>
        <w:p>
          <w:pPr>
            <w:widowControl w:val="0"/>
            <w:ind w:left="8222"/>
            <w:rPr>
              <w:bCs/>
              <w:color w:val="000000"/>
              <w:szCs w:val="24"/>
              <w:lang w:eastAsia="lt-LT"/>
            </w:rPr>
          </w:pPr>
          <w:r>
            <w:rPr>
              <w:bCs/>
              <w:color w:val="000000"/>
              <w:szCs w:val="24"/>
              <w:lang w:eastAsia="lt-LT"/>
            </w:rPr>
            <w:t xml:space="preserve">mokinių vežiojimo reguliaraus susisiekimo, mokykliniais </w:t>
          </w:r>
        </w:p>
        <w:p>
          <w:pPr>
            <w:widowControl w:val="0"/>
            <w:ind w:left="8222"/>
            <w:rPr>
              <w:bCs/>
              <w:color w:val="000000"/>
              <w:szCs w:val="24"/>
              <w:lang w:eastAsia="lt-LT"/>
            </w:rPr>
          </w:pPr>
          <w:r>
            <w:rPr>
              <w:bCs/>
              <w:color w:val="000000"/>
              <w:szCs w:val="24"/>
              <w:lang w:eastAsia="lt-LT"/>
            </w:rPr>
            <w:t>autobusais, keleiviniais traukiniais ir jų kelionės išlaidų</w:t>
          </w:r>
        </w:p>
        <w:p>
          <w:pPr>
            <w:widowControl w:val="0"/>
            <w:ind w:left="8222"/>
            <w:rPr>
              <w:bCs/>
              <w:color w:val="000000"/>
              <w:szCs w:val="24"/>
              <w:lang w:eastAsia="lt-LT"/>
            </w:rPr>
          </w:pPr>
          <w:r>
            <w:rPr>
              <w:bCs/>
              <w:color w:val="000000"/>
              <w:szCs w:val="24"/>
              <w:lang w:eastAsia="lt-LT"/>
            </w:rPr>
            <w:t xml:space="preserve">kompensavimo tvarkos aprašo, patvirtinto Vilniaus rajono </w:t>
          </w:r>
        </w:p>
        <w:p>
          <w:pPr>
            <w:widowControl w:val="0"/>
            <w:ind w:left="8222"/>
            <w:rPr>
              <w:bCs/>
              <w:color w:val="000000"/>
              <w:szCs w:val="24"/>
              <w:lang w:eastAsia="lt-LT"/>
            </w:rPr>
          </w:pPr>
          <w:r>
            <w:rPr>
              <w:bCs/>
              <w:color w:val="000000"/>
              <w:szCs w:val="24"/>
              <w:lang w:eastAsia="lt-LT"/>
            </w:rPr>
            <w:t>savivaldybės tarybos 2013 spalio 25 d. sprendimu Nr. T3- 399</w:t>
          </w:r>
        </w:p>
        <w:p>
          <w:pPr>
            <w:widowControl w:val="0"/>
            <w:ind w:left="8222"/>
            <w:rPr>
              <w:bCs/>
              <w:color w:val="000000"/>
              <w:szCs w:val="24"/>
              <w:lang w:eastAsia="lt-LT"/>
            </w:rPr>
          </w:pPr>
          <w:sdt>
            <w:sdtPr>
              <w:alias w:val="Numeris"/>
              <w:tag w:val="nr_1e46454cb82a444f8197cfa10cb5a7ca"/>
              <w:lock w:val="sdtLocked"/>
              <w:richText/>
            </w:sdtPr>
            <w:sdtContent>
              <w:r>
                <w:rPr>
                  <w:bCs/>
                  <w:color w:val="000000"/>
                  <w:szCs w:val="24"/>
                  <w:lang w:eastAsia="lt-LT"/>
                </w:rPr>
                <w:t>1</w:t>
              </w:r>
            </w:sdtContent>
          </w:sdt>
          <w:r>
            <w:rPr>
              <w:bCs/>
              <w:color w:val="000000"/>
              <w:szCs w:val="24"/>
              <w:lang w:eastAsia="lt-LT"/>
            </w:rPr>
            <w:t xml:space="preserve"> priedas</w:t>
          </w:r>
        </w:p>
        <w:p>
          <w:pPr>
            <w:widowControl w:val="0"/>
            <w:tabs>
              <w:tab w:val="left" w:pos="1110"/>
            </w:tabs>
            <w:spacing w:line="360" w:lineRule="auto"/>
            <w:jc w:val="center"/>
            <w:rPr>
              <w:color w:val="000000"/>
              <w:szCs w:val="24"/>
              <w:lang w:eastAsia="lt-LT"/>
            </w:rPr>
          </w:pPr>
        </w:p>
        <w:p>
          <w:pPr>
            <w:widowControl w:val="0"/>
            <w:tabs>
              <w:tab w:val="left" w:leader="underscore" w:pos="10750"/>
            </w:tabs>
            <w:jc w:val="center"/>
            <w:rPr>
              <w:color w:val="000000"/>
              <w:szCs w:val="24"/>
              <w:lang w:eastAsia="lt-LT"/>
            </w:rPr>
          </w:pPr>
          <w:r>
            <w:rPr>
              <w:color w:val="000000"/>
              <w:szCs w:val="24"/>
              <w:lang w:eastAsia="lt-LT"/>
            </w:rPr>
            <w:t>Vilniaus rajono</w:t>
            <w:tab/>
          </w:r>
        </w:p>
        <w:p>
          <w:pPr>
            <w:widowControl w:val="0"/>
            <w:jc w:val="center"/>
            <w:rPr>
              <w:color w:val="000000"/>
              <w:szCs w:val="24"/>
              <w:lang w:eastAsia="lt-LT"/>
            </w:rPr>
          </w:pPr>
          <w:r>
            <w:rPr>
              <w:color w:val="000000"/>
              <w:szCs w:val="24"/>
              <w:lang w:eastAsia="lt-LT"/>
            </w:rPr>
            <w:t>(švietimo įstaigos pavadinimas)</w:t>
          </w:r>
        </w:p>
        <w:p>
          <w:pPr>
            <w:widowControl w:val="0"/>
            <w:jc w:val="center"/>
            <w:rPr>
              <w:color w:val="000000"/>
              <w:szCs w:val="24"/>
              <w:lang w:eastAsia="lt-LT"/>
            </w:rPr>
          </w:pPr>
          <w:r>
            <w:rPr>
              <w:color w:val="000000"/>
              <w:szCs w:val="24"/>
              <w:lang w:eastAsia="lt-LT"/>
            </w:rPr>
            <w:t>______________________________________________________________________________________</w:t>
          </w:r>
        </w:p>
        <w:p>
          <w:pPr>
            <w:widowControl w:val="0"/>
            <w:jc w:val="center"/>
            <w:rPr>
              <w:color w:val="000000"/>
              <w:szCs w:val="24"/>
              <w:lang w:eastAsia="lt-LT"/>
            </w:rPr>
          </w:pPr>
          <w:r>
            <w:rPr>
              <w:color w:val="000000"/>
              <w:szCs w:val="24"/>
              <w:lang w:eastAsia="lt-LT"/>
            </w:rPr>
            <w:t>(vežėjo įmonės pavadinimas)</w:t>
          </w:r>
        </w:p>
        <w:p>
          <w:pPr>
            <w:widowControl w:val="0"/>
            <w:jc w:val="center"/>
            <w:rPr>
              <w:color w:val="000000"/>
              <w:szCs w:val="24"/>
              <w:lang w:eastAsia="lt-LT"/>
            </w:rPr>
          </w:pPr>
          <w:r>
            <w:rPr>
              <w:color w:val="000000"/>
              <w:szCs w:val="24"/>
              <w:lang w:eastAsia="lt-LT"/>
            </w:rPr>
            <w:t>________________________</w:t>
          </w:r>
        </w:p>
        <w:p>
          <w:pPr>
            <w:widowControl w:val="0"/>
            <w:jc w:val="center"/>
            <w:rPr>
              <w:color w:val="000000"/>
              <w:szCs w:val="24"/>
              <w:lang w:eastAsia="lt-LT"/>
            </w:rPr>
          </w:pPr>
          <w:r>
            <w:rPr>
              <w:color w:val="000000"/>
              <w:szCs w:val="24"/>
              <w:lang w:eastAsia="lt-LT"/>
            </w:rPr>
            <w:t>(data)</w:t>
          </w:r>
        </w:p>
        <w:p>
          <w:pPr>
            <w:widowControl w:val="0"/>
            <w:jc w:val="center"/>
            <w:rPr>
              <w:color w:val="000000"/>
              <w:szCs w:val="24"/>
              <w:lang w:eastAsia="lt-LT"/>
            </w:rPr>
          </w:pPr>
        </w:p>
        <w:sdt>
          <w:sdtPr>
            <w:alias w:val="lentele"/>
            <w:tag w:val="part_83bc70020eb842d5b16a31d33b14df13"/>
            <w:lock w:val="sdtLocked"/>
            <w:richText/>
          </w:sdtPr>
          <w:sdtContent>
            <w:p>
              <w:pPr>
                <w:widowControl w:val="0"/>
                <w:jc w:val="center"/>
                <w:rPr>
                  <w:b/>
                  <w:color w:val="000000"/>
                  <w:szCs w:val="24"/>
                  <w:lang w:eastAsia="lt-LT"/>
                </w:rPr>
              </w:pPr>
              <w:sdt>
                <w:sdtPr>
                  <w:alias w:val="Pavadinimas"/>
                  <w:tag w:val="title_83bc70020eb842d5b16a31d33b14df13"/>
                  <w:lock w:val="sdtLocked"/>
                  <w:richText/>
                </w:sdtPr>
                <w:sdtContent>
                  <w:r>
                    <w:rPr>
                      <w:b/>
                      <w:color w:val="000000"/>
                      <w:szCs w:val="24"/>
                      <w:lang w:eastAsia="lt-LT"/>
                    </w:rPr>
                    <w:t>VILNIAUS RAJONO SAVIVALDYBĖS TERITORIJOJE ESANČIŲ MOKYKLŲ MOKINIŲ VEŽIOJIMO REGULIARAUS SUSISIEKIMO, MOKYKLINIAIS AUTOBUSAIS, KELEIVINIAIS TRAUKINIAIS SĄRAŠAS</w:t>
                  </w:r>
                </w:sdtContent>
              </w:sdt>
            </w:p>
            <w:p>
              <w:pPr>
                <w:widowControl w:val="0"/>
                <w:tabs>
                  <w:tab w:val="left" w:pos="1110"/>
                </w:tabs>
                <w:spacing w:line="360" w:lineRule="auto"/>
                <w:jc w:val="center"/>
                <w:rPr>
                  <w:b/>
                  <w:color w:val="000000"/>
                  <w:szCs w:val="24"/>
                  <w:lang w:eastAsia="lt-LT"/>
                </w:rPr>
              </w:pPr>
            </w:p>
            <w:tbl>
              <w:tblPr>
                <w:tblW w:w="0" w:type="auto"/>
                <w:jc w:val="center"/>
                <w:tblLayout w:type="fixed"/>
                <w:tblCellMar>
                  <w:left w:w="10" w:type="dxa"/>
                  <w:right w:w="10" w:type="dxa"/>
                </w:tblCellMar>
                <w:tblLook w:val="04A0" w:firstRow="1" w:lastRow="0" w:firstColumn="1" w:lastColumn="0" w:noHBand="0" w:noVBand="1"/>
              </w:tblPr>
              <w:tblGrid>
                <w:gridCol w:w="626"/>
                <w:gridCol w:w="2401"/>
                <w:gridCol w:w="767"/>
                <w:gridCol w:w="1091"/>
                <w:gridCol w:w="2203"/>
                <w:gridCol w:w="1285"/>
                <w:gridCol w:w="1134"/>
                <w:gridCol w:w="1325"/>
                <w:gridCol w:w="1397"/>
                <w:gridCol w:w="1422"/>
                <w:gridCol w:w="1238"/>
              </w:tblGrid>
              <w:tr>
                <w:trPr>
                  <w:trHeight w:hRule="exact" w:val="454"/>
                  <w:jc w:val="center"/>
                </w:trPr>
                <w:tc>
                  <w:tcPr>
                    <w:tcW w:w="626" w:type="dxa"/>
                    <w:vMerge w:val="restart"/>
                    <w:tcBorders>
                      <w:top w:val="single" w:sz="4" w:space="0" w:color="auto"/>
                      <w:left w:val="single" w:sz="4" w:space="0" w:color="auto"/>
                      <w:bottom w:val="nil"/>
                      <w:right w:val="nil"/>
                    </w:tcBorders>
                    <w:shd w:val="clear" w:color="auto" w:fill="FFFFFF"/>
                    <w:hideMark/>
                  </w:tcPr>
                  <w:p>
                    <w:pPr>
                      <w:widowControl w:val="0"/>
                      <w:jc w:val="center"/>
                      <w:rPr>
                        <w:szCs w:val="24"/>
                        <w:lang w:eastAsia="lt-LT"/>
                      </w:rPr>
                    </w:pPr>
                    <w:r>
                      <w:rPr>
                        <w:color w:val="000000"/>
                        <w:szCs w:val="24"/>
                        <w:lang w:eastAsia="lt-LT"/>
                      </w:rPr>
                      <w:t>Eil.</w:t>
                    </w:r>
                  </w:p>
                  <w:p>
                    <w:pPr>
                      <w:widowControl w:val="0"/>
                      <w:jc w:val="center"/>
                      <w:rPr>
                        <w:color w:val="000000"/>
                        <w:szCs w:val="24"/>
                        <w:lang w:eastAsia="lt-LT"/>
                      </w:rPr>
                    </w:pPr>
                    <w:r>
                      <w:rPr>
                        <w:color w:val="000000"/>
                        <w:szCs w:val="24"/>
                        <w:lang w:eastAsia="lt-LT"/>
                      </w:rPr>
                      <w:t>Nr.</w:t>
                    </w:r>
                  </w:p>
                </w:tc>
                <w:tc>
                  <w:tcPr>
                    <w:tcW w:w="2401" w:type="dxa"/>
                    <w:vMerge w:val="restart"/>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Mokinio vardas, pavardė</w:t>
                    </w:r>
                  </w:p>
                </w:tc>
                <w:tc>
                  <w:tcPr>
                    <w:tcW w:w="767" w:type="dxa"/>
                    <w:vMerge w:val="restart"/>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Klasė</w:t>
                    </w:r>
                  </w:p>
                </w:tc>
                <w:tc>
                  <w:tcPr>
                    <w:tcW w:w="1091" w:type="dxa"/>
                    <w:vMerge w:val="restart"/>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Gimimo metai</w:t>
                    </w:r>
                  </w:p>
                </w:tc>
                <w:tc>
                  <w:tcPr>
                    <w:tcW w:w="2203" w:type="dxa"/>
                    <w:vMerge w:val="restart"/>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Gyvenamoji vieta</w:t>
                    </w:r>
                  </w:p>
                </w:tc>
                <w:tc>
                  <w:tcPr>
                    <w:tcW w:w="2419" w:type="dxa"/>
                    <w:gridSpan w:val="2"/>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Važiavimo maršrutas</w:t>
                    </w:r>
                  </w:p>
                </w:tc>
                <w:tc>
                  <w:tcPr>
                    <w:tcW w:w="1325" w:type="dxa"/>
                    <w:vMerge w:val="restart"/>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Kiek kartų važiuoja</w:t>
                    </w:r>
                  </w:p>
                </w:tc>
                <w:tc>
                  <w:tcPr>
                    <w:tcW w:w="1397" w:type="dxa"/>
                    <w:vMerge w:val="restart"/>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Atstumas (km)</w:t>
                    </w:r>
                  </w:p>
                </w:tc>
                <w:tc>
                  <w:tcPr>
                    <w:tcW w:w="1422" w:type="dxa"/>
                    <w:vMerge w:val="restart"/>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Vienos dienos kaina (Lt)</w:t>
                    </w:r>
                  </w:p>
                </w:tc>
                <w:tc>
                  <w:tcPr>
                    <w:tcW w:w="1238" w:type="dxa"/>
                    <w:vMerge w:val="restart"/>
                    <w:tcBorders>
                      <w:top w:val="single" w:sz="4" w:space="0" w:color="auto"/>
                      <w:left w:val="single" w:sz="4" w:space="0" w:color="auto"/>
                      <w:bottom w:val="nil"/>
                      <w:right w:val="single" w:sz="4" w:space="0" w:color="auto"/>
                    </w:tcBorders>
                    <w:shd w:val="clear" w:color="auto" w:fill="FFFFFF"/>
                    <w:hideMark/>
                  </w:tcPr>
                  <w:p>
                    <w:pPr>
                      <w:widowControl w:val="0"/>
                      <w:jc w:val="center"/>
                      <w:rPr>
                        <w:color w:val="000000"/>
                        <w:szCs w:val="24"/>
                        <w:lang w:eastAsia="lt-LT"/>
                      </w:rPr>
                    </w:pPr>
                    <w:r>
                      <w:rPr>
                        <w:color w:val="000000"/>
                        <w:szCs w:val="24"/>
                        <w:lang w:eastAsia="lt-LT"/>
                      </w:rPr>
                      <w:t>Mėnesio suma (Lt)</w:t>
                    </w:r>
                  </w:p>
                </w:tc>
              </w:tr>
              <w:tr>
                <w:trPr>
                  <w:trHeight w:hRule="exact" w:val="407"/>
                  <w:jc w:val="center"/>
                </w:trPr>
                <w:tc>
                  <w:tcPr>
                    <w:tcW w:w="626" w:type="dxa"/>
                    <w:vMerge/>
                    <w:tcBorders>
                      <w:top w:val="single" w:sz="4" w:space="0" w:color="auto"/>
                      <w:left w:val="single" w:sz="4" w:space="0" w:color="auto"/>
                      <w:bottom w:val="nil"/>
                      <w:right w:val="nil"/>
                    </w:tcBorders>
                    <w:vAlign w:val="center"/>
                    <w:hideMark/>
                  </w:tcPr>
                  <w:p>
                    <w:pPr>
                      <w:jc w:val="center"/>
                      <w:rPr>
                        <w:szCs w:val="24"/>
                        <w:lang w:eastAsia="lt-LT"/>
                      </w:rPr>
                    </w:pPr>
                  </w:p>
                </w:tc>
                <w:tc>
                  <w:tcPr>
                    <w:tcW w:w="2401" w:type="dxa"/>
                    <w:vMerge/>
                    <w:tcBorders>
                      <w:top w:val="single" w:sz="4" w:space="0" w:color="auto"/>
                      <w:left w:val="single" w:sz="4" w:space="0" w:color="auto"/>
                      <w:bottom w:val="nil"/>
                      <w:right w:val="nil"/>
                    </w:tcBorders>
                    <w:vAlign w:val="center"/>
                    <w:hideMark/>
                  </w:tcPr>
                  <w:p>
                    <w:pPr>
                      <w:jc w:val="center"/>
                      <w:rPr>
                        <w:szCs w:val="24"/>
                        <w:lang w:eastAsia="lt-LT"/>
                      </w:rPr>
                    </w:pPr>
                  </w:p>
                </w:tc>
                <w:tc>
                  <w:tcPr>
                    <w:tcW w:w="767" w:type="dxa"/>
                    <w:vMerge/>
                    <w:tcBorders>
                      <w:top w:val="single" w:sz="4" w:space="0" w:color="auto"/>
                      <w:left w:val="single" w:sz="4" w:space="0" w:color="auto"/>
                      <w:bottom w:val="nil"/>
                      <w:right w:val="nil"/>
                    </w:tcBorders>
                    <w:vAlign w:val="center"/>
                    <w:hideMark/>
                  </w:tcPr>
                  <w:p>
                    <w:pPr>
                      <w:jc w:val="center"/>
                      <w:rPr>
                        <w:szCs w:val="24"/>
                        <w:lang w:eastAsia="lt-LT"/>
                      </w:rPr>
                    </w:pPr>
                  </w:p>
                </w:tc>
                <w:tc>
                  <w:tcPr>
                    <w:tcW w:w="1091" w:type="dxa"/>
                    <w:vMerge/>
                    <w:tcBorders>
                      <w:top w:val="single" w:sz="4" w:space="0" w:color="auto"/>
                      <w:left w:val="single" w:sz="4" w:space="0" w:color="auto"/>
                      <w:bottom w:val="nil"/>
                      <w:right w:val="nil"/>
                    </w:tcBorders>
                    <w:vAlign w:val="center"/>
                    <w:hideMark/>
                  </w:tcPr>
                  <w:p>
                    <w:pPr>
                      <w:jc w:val="center"/>
                      <w:rPr>
                        <w:szCs w:val="24"/>
                        <w:lang w:eastAsia="lt-LT"/>
                      </w:rPr>
                    </w:pPr>
                  </w:p>
                </w:tc>
                <w:tc>
                  <w:tcPr>
                    <w:tcW w:w="2203" w:type="dxa"/>
                    <w:vMerge/>
                    <w:tcBorders>
                      <w:top w:val="single" w:sz="4" w:space="0" w:color="auto"/>
                      <w:left w:val="single" w:sz="4" w:space="0" w:color="auto"/>
                      <w:bottom w:val="nil"/>
                      <w:right w:val="nil"/>
                    </w:tcBorders>
                    <w:vAlign w:val="center"/>
                    <w:hideMark/>
                  </w:tcPr>
                  <w:p>
                    <w:pPr>
                      <w:jc w:val="center"/>
                      <w:rPr>
                        <w:szCs w:val="24"/>
                        <w:lang w:eastAsia="lt-LT"/>
                      </w:rPr>
                    </w:pPr>
                  </w:p>
                </w:tc>
                <w:tc>
                  <w:tcPr>
                    <w:tcW w:w="1285" w:type="dxa"/>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nuo</w:t>
                    </w:r>
                  </w:p>
                </w:tc>
                <w:tc>
                  <w:tcPr>
                    <w:tcW w:w="1134" w:type="dxa"/>
                    <w:tcBorders>
                      <w:top w:val="single" w:sz="4" w:space="0" w:color="auto"/>
                      <w:left w:val="single" w:sz="4" w:space="0" w:color="auto"/>
                      <w:bottom w:val="nil"/>
                      <w:right w:val="nil"/>
                    </w:tcBorders>
                    <w:shd w:val="clear" w:color="auto" w:fill="FFFFFF"/>
                    <w:hideMark/>
                  </w:tcPr>
                  <w:p>
                    <w:pPr>
                      <w:widowControl w:val="0"/>
                      <w:jc w:val="center"/>
                      <w:rPr>
                        <w:color w:val="000000"/>
                        <w:szCs w:val="24"/>
                        <w:lang w:eastAsia="lt-LT"/>
                      </w:rPr>
                    </w:pPr>
                    <w:r>
                      <w:rPr>
                        <w:color w:val="000000"/>
                        <w:szCs w:val="24"/>
                        <w:lang w:eastAsia="lt-LT"/>
                      </w:rPr>
                      <w:t>iki</w:t>
                    </w:r>
                  </w:p>
                </w:tc>
                <w:tc>
                  <w:tcPr>
                    <w:tcW w:w="1325" w:type="dxa"/>
                    <w:vMerge/>
                    <w:tcBorders>
                      <w:top w:val="single" w:sz="4" w:space="0" w:color="auto"/>
                      <w:left w:val="single" w:sz="4" w:space="0" w:color="auto"/>
                      <w:bottom w:val="nil"/>
                      <w:right w:val="nil"/>
                    </w:tcBorders>
                    <w:vAlign w:val="center"/>
                    <w:hideMark/>
                  </w:tcPr>
                  <w:p>
                    <w:pPr>
                      <w:jc w:val="center"/>
                      <w:rPr>
                        <w:szCs w:val="24"/>
                        <w:lang w:eastAsia="lt-LT"/>
                      </w:rPr>
                    </w:pPr>
                  </w:p>
                </w:tc>
                <w:tc>
                  <w:tcPr>
                    <w:tcW w:w="1397" w:type="dxa"/>
                    <w:vMerge/>
                    <w:tcBorders>
                      <w:top w:val="single" w:sz="4" w:space="0" w:color="auto"/>
                      <w:left w:val="single" w:sz="4" w:space="0" w:color="auto"/>
                      <w:bottom w:val="nil"/>
                      <w:right w:val="nil"/>
                    </w:tcBorders>
                    <w:vAlign w:val="center"/>
                    <w:hideMark/>
                  </w:tcPr>
                  <w:p>
                    <w:pPr>
                      <w:jc w:val="center"/>
                      <w:rPr>
                        <w:szCs w:val="24"/>
                        <w:lang w:eastAsia="lt-LT"/>
                      </w:rPr>
                    </w:pPr>
                  </w:p>
                </w:tc>
                <w:tc>
                  <w:tcPr>
                    <w:tcW w:w="1422" w:type="dxa"/>
                    <w:vMerge/>
                    <w:tcBorders>
                      <w:top w:val="single" w:sz="4" w:space="0" w:color="auto"/>
                      <w:left w:val="single" w:sz="4" w:space="0" w:color="auto"/>
                      <w:bottom w:val="nil"/>
                      <w:right w:val="nil"/>
                    </w:tcBorders>
                    <w:vAlign w:val="center"/>
                    <w:hideMark/>
                  </w:tcPr>
                  <w:p>
                    <w:pPr>
                      <w:jc w:val="center"/>
                      <w:rPr>
                        <w:szCs w:val="24"/>
                        <w:lang w:eastAsia="lt-LT"/>
                      </w:rPr>
                    </w:pPr>
                  </w:p>
                </w:tc>
                <w:tc>
                  <w:tcPr>
                    <w:tcW w:w="1238" w:type="dxa"/>
                    <w:vMerge/>
                    <w:tcBorders>
                      <w:top w:val="single" w:sz="4" w:space="0" w:color="auto"/>
                      <w:left w:val="single" w:sz="4" w:space="0" w:color="auto"/>
                      <w:bottom w:val="nil"/>
                      <w:right w:val="single" w:sz="4" w:space="0" w:color="auto"/>
                    </w:tcBorders>
                    <w:vAlign w:val="center"/>
                    <w:hideMark/>
                  </w:tcPr>
                  <w:p>
                    <w:pPr>
                      <w:jc w:val="center"/>
                      <w:rPr>
                        <w:szCs w:val="24"/>
                        <w:lang w:eastAsia="lt-LT"/>
                      </w:rPr>
                    </w:pPr>
                  </w:p>
                </w:tc>
              </w:tr>
              <w:tr>
                <w:trPr>
                  <w:trHeight w:hRule="exact" w:val="288"/>
                  <w:jc w:val="center"/>
                </w:trPr>
                <w:tc>
                  <w:tcPr>
                    <w:tcW w:w="626"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40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76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09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20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8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134"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2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9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422"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38"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292"/>
                  <w:jc w:val="center"/>
                </w:trPr>
                <w:tc>
                  <w:tcPr>
                    <w:tcW w:w="626"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40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76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09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20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8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134"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2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9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422"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38"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292"/>
                  <w:jc w:val="center"/>
                </w:trPr>
                <w:tc>
                  <w:tcPr>
                    <w:tcW w:w="626"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40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76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09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20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8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134"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2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9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422"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38"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295"/>
                  <w:jc w:val="center"/>
                </w:trPr>
                <w:tc>
                  <w:tcPr>
                    <w:tcW w:w="626"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40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76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09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20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8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134"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2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9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422"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38"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292"/>
                  <w:jc w:val="center"/>
                </w:trPr>
                <w:tc>
                  <w:tcPr>
                    <w:tcW w:w="626"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40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76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091"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20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8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134"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25"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397"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422"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1238"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17"/>
                  <w:jc w:val="center"/>
                </w:trPr>
                <w:tc>
                  <w:tcPr>
                    <w:tcW w:w="626"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2401"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767"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1091"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2203"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1285"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1134"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1325"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1397"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1422"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1238" w:type="dxa"/>
                    <w:tcBorders>
                      <w:top w:val="single" w:sz="4" w:space="0" w:color="auto"/>
                      <w:left w:val="single" w:sz="4" w:space="0" w:color="auto"/>
                      <w:bottom w:val="single" w:sz="4" w:space="0" w:color="auto"/>
                      <w:right w:val="single" w:sz="4" w:space="0" w:color="auto"/>
                    </w:tcBorders>
                    <w:shd w:val="clear" w:color="auto" w:fill="FFFFFF"/>
                  </w:tcPr>
                  <w:p>
                    <w:pPr>
                      <w:widowControl w:val="0"/>
                      <w:jc w:val="center"/>
                      <w:rPr>
                        <w:rFonts w:eastAsia="Courier New"/>
                        <w:color w:val="000000"/>
                        <w:szCs w:val="24"/>
                        <w:lang w:eastAsia="lt-LT"/>
                      </w:rPr>
                    </w:pPr>
                  </w:p>
                </w:tc>
              </w:tr>
            </w:tbl>
            <w:p>
              <w:pPr>
                <w:widowControl w:val="0"/>
                <w:tabs>
                  <w:tab w:val="left" w:pos="1110"/>
                </w:tabs>
                <w:jc w:val="center"/>
                <w:rPr>
                  <w:b/>
                  <w:color w:val="000000"/>
                  <w:szCs w:val="24"/>
                  <w:lang w:eastAsia="lt-LT"/>
                </w:rPr>
              </w:pPr>
            </w:p>
          </w:sdtContent>
        </w:sdt>
        <w:sdt>
          <w:sdtPr>
            <w:alias w:val="pastraipa"/>
            <w:tag w:val="part_58751f4ae3714064891ff91afc706fc6"/>
            <w:lock w:val="sdtLocked"/>
            <w:richText/>
          </w:sdtPr>
          <w:sdtContent>
            <w:p>
              <w:pPr>
                <w:widowControl w:val="0"/>
                <w:ind w:firstLine="580"/>
                <w:rPr>
                  <w:color w:val="000000"/>
                  <w:szCs w:val="24"/>
                  <w:lang w:eastAsia="lt-LT"/>
                </w:rPr>
              </w:pPr>
              <w:r>
                <w:rPr>
                  <w:bCs/>
                  <w:iCs/>
                  <w:color w:val="000000"/>
                  <w:szCs w:val="24"/>
                  <w:lang w:eastAsia="lt-LT"/>
                </w:rPr>
                <w:t>Iš</w:t>
              </w:r>
              <w:r>
                <w:rPr>
                  <w:color w:val="000000"/>
                  <w:szCs w:val="24"/>
                  <w:lang w:eastAsia="lt-LT"/>
                </w:rPr>
                <w:t xml:space="preserve"> viso:</w:t>
              </w:r>
            </w:p>
            <w:p>
              <w:pPr>
                <w:widowControl w:val="0"/>
                <w:rPr>
                  <w:rFonts w:eastAsia="Courier New"/>
                  <w:color w:val="000000"/>
                  <w:szCs w:val="24"/>
                  <w:lang w:eastAsia="lt-LT"/>
                </w:rPr>
              </w:pPr>
            </w:p>
          </w:sdtContent>
        </w:sdt>
        <w:sdt>
          <w:sdtPr>
            <w:alias w:val="pastraipa"/>
            <w:tag w:val="part_71f6bc0749ed45aabdde5cfd5086b628"/>
            <w:lock w:val="sdtLocked"/>
            <w:richText/>
          </w:sdtPr>
          <w:sdtContent>
            <w:p>
              <w:pPr>
                <w:widowControl w:val="0"/>
                <w:tabs>
                  <w:tab w:val="right" w:pos="6688"/>
                  <w:tab w:val="right" w:pos="12687"/>
                  <w:tab w:val="right" w:pos="13436"/>
                  <w:tab w:val="right" w:pos="14331"/>
                </w:tabs>
                <w:spacing w:line="360" w:lineRule="auto"/>
                <w:rPr>
                  <w:color w:val="000000"/>
                  <w:szCs w:val="24"/>
                  <w:lang w:eastAsia="lt-LT"/>
                </w:rPr>
              </w:pPr>
              <w:r>
                <w:rPr>
                  <w:color w:val="000000"/>
                  <w:szCs w:val="24"/>
                  <w:lang w:eastAsia="lt-LT"/>
                </w:rPr>
                <w:t xml:space="preserve">Švietimo įstaigos antspaudas </w:t>
                <w:tab/>
                <w:t xml:space="preserve">(parašas) </w:t>
                <w:tab/>
                <w:t>(Vadovo vardas, pavardė)</w:t>
              </w:r>
            </w:p>
          </w:sdtContent>
        </w:sdt>
        <w:sdt>
          <w:sdtPr>
            <w:alias w:val="pastraipa"/>
            <w:tag w:val="part_b48176af97a74c7ba860a0f08546a2e7"/>
            <w:lock w:val="sdtLocked"/>
            <w:richText/>
          </w:sdtPr>
          <w:sdtContent>
            <w:p>
              <w:pPr>
                <w:widowControl w:val="0"/>
                <w:tabs>
                  <w:tab w:val="right" w:pos="6688"/>
                  <w:tab w:val="right" w:pos="12687"/>
                  <w:tab w:val="right" w:pos="13436"/>
                  <w:tab w:val="right" w:pos="14331"/>
                </w:tabs>
                <w:spacing w:line="360" w:lineRule="auto"/>
                <w:rPr>
                  <w:color w:val="000000"/>
                  <w:szCs w:val="24"/>
                  <w:lang w:eastAsia="lt-LT"/>
                </w:rPr>
              </w:pPr>
              <w:r>
                <w:rPr>
                  <w:color w:val="000000"/>
                  <w:szCs w:val="24"/>
                  <w:lang w:eastAsia="lt-LT"/>
                </w:rPr>
                <w:t xml:space="preserve">Vežėjo(ų) antspaudas </w:t>
                <w:tab/>
                <w:t xml:space="preserve">(parašas) </w:t>
                <w:tab/>
                <w:t>(Vadovo vardas, pavardė)</w:t>
              </w:r>
            </w:p>
            <w:p>
              <w:pPr>
                <w:widowControl w:val="0"/>
                <w:tabs>
                  <w:tab w:val="left" w:pos="1110"/>
                </w:tabs>
                <w:jc w:val="center"/>
                <w:rPr>
                  <w:b/>
                  <w:color w:val="000000"/>
                  <w:szCs w:val="24"/>
                  <w:lang w:eastAsia="lt-LT"/>
                </w:rPr>
                <w:sectPr>
                  <w:pgSz w:w="16834" w:h="11909" w:orient="landscape"/>
                  <w:pgMar w:top="1701" w:right="1134" w:bottom="567" w:left="1134" w:header="0" w:footer="3" w:gutter="0"/>
                  <w:cols w:space="720"/>
                  <w:noEndnote/>
                  <w:docGrid w:linePitch="360"/>
                </w:sectPr>
              </w:pPr>
            </w:p>
          </w:sdtContent>
        </w:sdt>
      </w:sdtContent>
    </w:sdt>
    <w:sdt>
      <w:sdtPr>
        <w:alias w:val="2 pr."/>
        <w:tag w:val="part_067bb9a1e42f4a6faec1f070773b3e35"/>
        <w:lock w:val="sdtLocked"/>
        <w:richText/>
      </w:sdtPr>
      <w:sdtContent>
        <w:p>
          <w:pPr>
            <w:widowControl w:val="0"/>
            <w:ind w:left="3544"/>
            <w:rPr>
              <w:bCs/>
              <w:color w:val="000000"/>
              <w:szCs w:val="24"/>
              <w:lang w:eastAsia="lt-LT"/>
            </w:rPr>
          </w:pPr>
          <w:r>
            <w:rPr>
              <w:bCs/>
              <w:color w:val="000000"/>
              <w:szCs w:val="24"/>
              <w:lang w:eastAsia="lt-LT"/>
            </w:rPr>
            <w:t xml:space="preserve">Vilniaus rajono savivaldybės teritorijoje esančių mokyklų </w:t>
          </w:r>
        </w:p>
        <w:p>
          <w:pPr>
            <w:widowControl w:val="0"/>
            <w:ind w:left="3544"/>
            <w:rPr>
              <w:bCs/>
              <w:color w:val="000000"/>
              <w:szCs w:val="24"/>
              <w:lang w:eastAsia="lt-LT"/>
            </w:rPr>
          </w:pPr>
          <w:r>
            <w:rPr>
              <w:bCs/>
              <w:color w:val="000000"/>
              <w:szCs w:val="24"/>
              <w:lang w:eastAsia="lt-LT"/>
            </w:rPr>
            <w:t xml:space="preserve">mokinių vežiojimo reguliaraus susisiekimo, mokykliniais </w:t>
          </w:r>
        </w:p>
        <w:p>
          <w:pPr>
            <w:widowControl w:val="0"/>
            <w:ind w:left="3544"/>
            <w:rPr>
              <w:bCs/>
              <w:color w:val="000000"/>
              <w:szCs w:val="24"/>
              <w:lang w:eastAsia="lt-LT"/>
            </w:rPr>
          </w:pPr>
          <w:r>
            <w:rPr>
              <w:bCs/>
              <w:color w:val="000000"/>
              <w:szCs w:val="24"/>
              <w:lang w:eastAsia="lt-LT"/>
            </w:rPr>
            <w:t>autobusais, keleiviniais traukiniais ir jų kelionės išlaidų</w:t>
          </w:r>
        </w:p>
        <w:p>
          <w:pPr>
            <w:widowControl w:val="0"/>
            <w:ind w:left="3544"/>
            <w:rPr>
              <w:bCs/>
              <w:color w:val="000000"/>
              <w:szCs w:val="24"/>
              <w:lang w:eastAsia="lt-LT"/>
            </w:rPr>
          </w:pPr>
          <w:r>
            <w:rPr>
              <w:bCs/>
              <w:color w:val="000000"/>
              <w:szCs w:val="24"/>
              <w:lang w:eastAsia="lt-LT"/>
            </w:rPr>
            <w:t xml:space="preserve">kompensavimo tvarkos aprašo, patvirtinto Vilniaus rajono </w:t>
          </w:r>
        </w:p>
        <w:p>
          <w:pPr>
            <w:widowControl w:val="0"/>
            <w:ind w:left="3544"/>
            <w:rPr>
              <w:bCs/>
              <w:color w:val="000000"/>
              <w:szCs w:val="24"/>
              <w:lang w:eastAsia="lt-LT"/>
            </w:rPr>
          </w:pPr>
          <w:r>
            <w:rPr>
              <w:bCs/>
              <w:color w:val="000000"/>
              <w:szCs w:val="24"/>
              <w:lang w:eastAsia="lt-LT"/>
            </w:rPr>
            <w:t xml:space="preserve">savivaldybės tarybos 2013 spalio 25 d. sprendimu Nr. T3- 399 </w:t>
          </w:r>
        </w:p>
        <w:p>
          <w:pPr>
            <w:widowControl w:val="0"/>
            <w:ind w:left="3544"/>
            <w:rPr>
              <w:bCs/>
              <w:color w:val="000000"/>
              <w:szCs w:val="24"/>
              <w:lang w:eastAsia="lt-LT"/>
            </w:rPr>
          </w:pPr>
          <w:sdt>
            <w:sdtPr>
              <w:alias w:val="Numeris"/>
              <w:tag w:val="nr_067bb9a1e42f4a6faec1f070773b3e35"/>
              <w:lock w:val="sdtLocked"/>
              <w:richText/>
            </w:sdtPr>
            <w:sdtContent>
              <w:r>
                <w:rPr>
                  <w:bCs/>
                  <w:color w:val="000000"/>
                  <w:szCs w:val="24"/>
                  <w:lang w:eastAsia="lt-LT"/>
                </w:rPr>
                <w:t>2</w:t>
              </w:r>
            </w:sdtContent>
          </w:sdt>
          <w:r>
            <w:rPr>
              <w:bCs/>
              <w:color w:val="000000"/>
              <w:szCs w:val="24"/>
              <w:lang w:eastAsia="lt-LT"/>
            </w:rPr>
            <w:t xml:space="preserve"> priedas</w:t>
          </w:r>
        </w:p>
        <w:p>
          <w:pPr>
            <w:widowControl w:val="0"/>
            <w:tabs>
              <w:tab w:val="left" w:pos="1110"/>
            </w:tabs>
            <w:jc w:val="center"/>
            <w:rPr>
              <w:color w:val="000000"/>
              <w:szCs w:val="24"/>
              <w:lang w:eastAsia="lt-LT"/>
            </w:rPr>
          </w:pPr>
        </w:p>
        <w:p>
          <w:pPr>
            <w:keepNext/>
            <w:keepLines/>
            <w:widowControl w:val="0"/>
            <w:spacing w:line="360" w:lineRule="auto"/>
            <w:jc w:val="center"/>
            <w:rPr>
              <w:b/>
              <w:bCs/>
              <w:szCs w:val="24"/>
              <w:lang w:eastAsia="lt-LT"/>
            </w:rPr>
          </w:pPr>
        </w:p>
        <w:sdt>
          <w:sdtPr>
            <w:alias w:val="Pavadinimas"/>
            <w:tag w:val="title_067bb9a1e42f4a6faec1f070773b3e35"/>
            <w:lock w:val="sdtLocked"/>
            <w:richText/>
          </w:sdtPr>
          <w:sdtContent>
            <w:p>
              <w:pPr>
                <w:keepNext/>
                <w:keepLines/>
                <w:widowControl w:val="0"/>
                <w:spacing w:line="360" w:lineRule="auto"/>
                <w:jc w:val="center"/>
                <w:rPr>
                  <w:b/>
                  <w:bCs/>
                  <w:szCs w:val="24"/>
                  <w:lang w:eastAsia="lt-LT"/>
                </w:rPr>
              </w:pPr>
              <w:r>
                <w:rPr>
                  <w:b/>
                  <w:bCs/>
                  <w:color w:val="000000"/>
                  <w:szCs w:val="24"/>
                  <w:lang w:eastAsia="lt-LT"/>
                </w:rPr>
                <w:t>PERDAVIMO PRIĖMIMO AKTAS Nr.______</w:t>
              </w:r>
            </w:p>
            <w:p>
              <w:pPr>
                <w:keepNext/>
                <w:keepLines/>
                <w:widowControl w:val="0"/>
                <w:tabs>
                  <w:tab w:val="left" w:leader="underscore" w:pos="6058"/>
                </w:tabs>
                <w:spacing w:line="360" w:lineRule="auto"/>
                <w:jc w:val="center"/>
                <w:rPr>
                  <w:b/>
                  <w:bCs/>
                  <w:color w:val="000000"/>
                  <w:szCs w:val="24"/>
                  <w:lang w:eastAsia="lt-LT"/>
                </w:rPr>
              </w:pPr>
              <w:r>
                <w:rPr>
                  <w:b/>
                  <w:bCs/>
                  <w:color w:val="000000"/>
                  <w:szCs w:val="24"/>
                  <w:lang w:eastAsia="lt-LT"/>
                </w:rPr>
                <w:t>Dėl bilietų perdavimo _____________mokslo metams</w:t>
              </w:r>
            </w:p>
          </w:sdtContent>
        </w:sdt>
        <w:p>
          <w:pPr>
            <w:keepNext/>
            <w:keepLines/>
            <w:widowControl w:val="0"/>
            <w:tabs>
              <w:tab w:val="left" w:leader="underscore" w:pos="6058"/>
            </w:tabs>
            <w:spacing w:line="360" w:lineRule="auto"/>
            <w:jc w:val="center"/>
            <w:rPr>
              <w:b/>
              <w:bCs/>
              <w:szCs w:val="24"/>
              <w:lang w:eastAsia="lt-LT"/>
            </w:rPr>
          </w:pPr>
        </w:p>
        <w:p>
          <w:pPr>
            <w:keepNext/>
            <w:keepLines/>
            <w:widowControl w:val="0"/>
            <w:spacing w:line="360" w:lineRule="auto"/>
            <w:jc w:val="both"/>
            <w:outlineLvl w:val="1"/>
            <w:rPr>
              <w:szCs w:val="24"/>
              <w:lang w:eastAsia="lt-LT"/>
            </w:rPr>
          </w:pPr>
          <w:r>
            <w:rPr>
              <w:color w:val="000000"/>
              <w:szCs w:val="24"/>
              <w:lang w:eastAsia="lt-LT"/>
            </w:rPr>
            <w:t>____________________________atstovaujantis_______________________________________</w:t>
          </w:r>
        </w:p>
        <w:p>
          <w:pPr>
            <w:widowControl w:val="0"/>
            <w:tabs>
              <w:tab w:val="left" w:pos="6408"/>
            </w:tabs>
            <w:jc w:val="both"/>
            <w:rPr>
              <w:color w:val="000000"/>
              <w:sz w:val="22"/>
              <w:szCs w:val="22"/>
              <w:lang w:eastAsia="lt-LT"/>
            </w:rPr>
          </w:pPr>
          <w:r>
            <w:rPr>
              <w:color w:val="000000"/>
              <w:sz w:val="22"/>
              <w:szCs w:val="22"/>
              <w:lang w:eastAsia="lt-LT"/>
            </w:rPr>
            <w:t>(įmonės pavadinimas)</w:t>
            <w:tab/>
            <w:t>(pareigos, vardas, pavardė)</w:t>
          </w:r>
        </w:p>
        <w:p>
          <w:pPr>
            <w:widowControl w:val="0"/>
            <w:tabs>
              <w:tab w:val="left" w:pos="6408"/>
            </w:tabs>
            <w:jc w:val="both"/>
            <w:rPr>
              <w:sz w:val="22"/>
              <w:szCs w:val="22"/>
              <w:lang w:eastAsia="lt-LT"/>
            </w:rPr>
          </w:pPr>
        </w:p>
        <w:p>
          <w:pPr>
            <w:keepNext/>
            <w:keepLines/>
            <w:widowControl w:val="0"/>
            <w:tabs>
              <w:tab w:val="left" w:leader="underscore" w:pos="6408"/>
            </w:tabs>
            <w:spacing w:line="360" w:lineRule="auto"/>
            <w:jc w:val="both"/>
            <w:outlineLvl w:val="1"/>
            <w:rPr>
              <w:szCs w:val="24"/>
              <w:lang w:eastAsia="lt-LT"/>
            </w:rPr>
          </w:pPr>
          <w:r>
            <w:rPr>
              <w:color w:val="000000"/>
              <w:szCs w:val="24"/>
              <w:lang w:eastAsia="lt-LT"/>
            </w:rPr>
            <w:t>perdavė</w:t>
            <w:tab/>
            <w:t>, mokyklai, kuriai atstovauja</w:t>
          </w:r>
        </w:p>
        <w:p>
          <w:pPr>
            <w:keepNext/>
            <w:keepLines/>
            <w:widowControl w:val="0"/>
            <w:tabs>
              <w:tab w:val="left" w:leader="underscore" w:pos="7638"/>
            </w:tabs>
            <w:spacing w:line="360" w:lineRule="auto"/>
            <w:jc w:val="both"/>
            <w:outlineLvl w:val="1"/>
            <w:rPr>
              <w:szCs w:val="24"/>
              <w:lang w:eastAsia="lt-LT"/>
            </w:rPr>
          </w:pPr>
          <w:r>
            <w:rPr>
              <w:color w:val="000000"/>
              <w:szCs w:val="24"/>
              <w:lang w:eastAsia="lt-LT"/>
            </w:rPr>
            <w:tab/>
            <w:t>šiuos bilietus</w:t>
          </w:r>
        </w:p>
        <w:p>
          <w:pPr>
            <w:widowControl w:val="0"/>
            <w:ind w:left="2835"/>
            <w:rPr>
              <w:color w:val="000000"/>
              <w:sz w:val="22"/>
              <w:szCs w:val="22"/>
              <w:lang w:eastAsia="lt-LT"/>
            </w:rPr>
          </w:pPr>
          <w:r>
            <w:rPr>
              <w:color w:val="000000"/>
              <w:sz w:val="22"/>
              <w:szCs w:val="22"/>
              <w:lang w:eastAsia="lt-LT"/>
            </w:rPr>
            <w:t>(pareigos, vardas, pavardė)</w:t>
          </w:r>
        </w:p>
        <w:p>
          <w:pPr>
            <w:widowControl w:val="0"/>
            <w:rPr>
              <w:sz w:val="22"/>
              <w:szCs w:val="22"/>
              <w:lang w:eastAsia="lt-LT"/>
            </w:rPr>
          </w:pPr>
        </w:p>
        <w:tbl>
          <w:tblPr>
            <w:tblW w:w="0" w:type="auto"/>
            <w:jc w:val="center"/>
            <w:tblLayout w:type="fixed"/>
            <w:tblCellMar>
              <w:left w:w="10" w:type="dxa"/>
              <w:right w:w="10" w:type="dxa"/>
            </w:tblCellMar>
            <w:tblLook w:val="04A0" w:firstRow="1" w:lastRow="0" w:firstColumn="1" w:lastColumn="0" w:noHBand="0" w:noVBand="1"/>
          </w:tblPr>
          <w:tblGrid>
            <w:gridCol w:w="2398"/>
            <w:gridCol w:w="2113"/>
            <w:gridCol w:w="5090"/>
          </w:tblGrid>
          <w:tr>
            <w:trPr>
              <w:trHeight w:hRule="exact" w:val="680"/>
              <w:jc w:val="center"/>
            </w:trPr>
            <w:tc>
              <w:tcPr>
                <w:tcW w:w="2398" w:type="dxa"/>
                <w:tcBorders>
                  <w:top w:val="single" w:sz="4" w:space="0" w:color="auto"/>
                  <w:left w:val="single" w:sz="4" w:space="0" w:color="auto"/>
                  <w:bottom w:val="nil"/>
                  <w:right w:val="nil"/>
                </w:tcBorders>
                <w:shd w:val="clear" w:color="auto" w:fill="FFFFFF"/>
                <w:hideMark/>
              </w:tcPr>
              <w:p>
                <w:pPr>
                  <w:rPr>
                    <w:sz w:val="10"/>
                    <w:szCs w:val="10"/>
                  </w:rPr>
                </w:pPr>
              </w:p>
              <w:p>
                <w:pPr>
                  <w:widowControl w:val="0"/>
                  <w:jc w:val="center"/>
                  <w:rPr>
                    <w:szCs w:val="24"/>
                    <w:lang w:eastAsia="lt-LT"/>
                  </w:rPr>
                </w:pPr>
                <w:r>
                  <w:rPr>
                    <w:color w:val="000000"/>
                    <w:szCs w:val="24"/>
                    <w:lang w:eastAsia="lt-LT"/>
                  </w:rPr>
                  <w:t>Bilietų Nr.</w:t>
                </w:r>
              </w:p>
            </w:tc>
            <w:tc>
              <w:tcPr>
                <w:tcW w:w="2113" w:type="dxa"/>
                <w:tcBorders>
                  <w:top w:val="single" w:sz="4" w:space="0" w:color="auto"/>
                  <w:left w:val="single" w:sz="4" w:space="0" w:color="auto"/>
                  <w:bottom w:val="nil"/>
                  <w:right w:val="nil"/>
                </w:tcBorders>
                <w:shd w:val="clear" w:color="auto" w:fill="FFFFFF"/>
                <w:hideMark/>
              </w:tcPr>
              <w:p>
                <w:pPr>
                  <w:rPr>
                    <w:sz w:val="10"/>
                    <w:szCs w:val="10"/>
                  </w:rPr>
                </w:pPr>
              </w:p>
              <w:p>
                <w:pPr>
                  <w:widowControl w:val="0"/>
                  <w:jc w:val="center"/>
                  <w:rPr>
                    <w:szCs w:val="24"/>
                    <w:lang w:eastAsia="lt-LT"/>
                  </w:rPr>
                </w:pPr>
                <w:r>
                  <w:rPr>
                    <w:color w:val="000000"/>
                    <w:szCs w:val="24"/>
                    <w:lang w:eastAsia="lt-LT"/>
                  </w:rPr>
                  <w:t>Bilietų skaičius</w:t>
                </w:r>
              </w:p>
            </w:tc>
            <w:tc>
              <w:tcPr>
                <w:tcW w:w="5090" w:type="dxa"/>
                <w:tcBorders>
                  <w:top w:val="single" w:sz="4" w:space="0" w:color="auto"/>
                  <w:left w:val="single" w:sz="4" w:space="0" w:color="auto"/>
                  <w:bottom w:val="nil"/>
                  <w:right w:val="single" w:sz="4" w:space="0" w:color="auto"/>
                </w:tcBorders>
                <w:shd w:val="clear" w:color="auto" w:fill="FFFFFF"/>
                <w:hideMark/>
              </w:tcPr>
              <w:p>
                <w:pPr>
                  <w:rPr>
                    <w:sz w:val="10"/>
                    <w:szCs w:val="10"/>
                  </w:rPr>
                </w:pPr>
              </w:p>
              <w:p>
                <w:pPr>
                  <w:widowControl w:val="0"/>
                  <w:jc w:val="center"/>
                  <w:rPr>
                    <w:szCs w:val="24"/>
                    <w:lang w:eastAsia="lt-LT"/>
                  </w:rPr>
                </w:pPr>
                <w:r>
                  <w:rPr>
                    <w:color w:val="000000"/>
                    <w:szCs w:val="24"/>
                    <w:lang w:eastAsia="lt-LT"/>
                  </w:rPr>
                  <w:t>Laikotarpis, už kurį gauti bilietai</w:t>
                </w:r>
              </w:p>
            </w:tc>
          </w:tr>
          <w:tr>
            <w:trPr>
              <w:trHeight w:hRule="exact" w:val="331"/>
              <w:jc w:val="center"/>
            </w:trPr>
            <w:tc>
              <w:tcPr>
                <w:tcW w:w="2398"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31"/>
              <w:jc w:val="center"/>
            </w:trPr>
            <w:tc>
              <w:tcPr>
                <w:tcW w:w="2398"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38"/>
              <w:jc w:val="center"/>
            </w:trPr>
            <w:tc>
              <w:tcPr>
                <w:tcW w:w="2398"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35"/>
              <w:jc w:val="center"/>
            </w:trPr>
            <w:tc>
              <w:tcPr>
                <w:tcW w:w="2398"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38"/>
              <w:jc w:val="center"/>
            </w:trPr>
            <w:tc>
              <w:tcPr>
                <w:tcW w:w="2398"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38"/>
              <w:jc w:val="center"/>
            </w:trPr>
            <w:tc>
              <w:tcPr>
                <w:tcW w:w="2398"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31"/>
              <w:jc w:val="center"/>
            </w:trPr>
            <w:tc>
              <w:tcPr>
                <w:tcW w:w="2398"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31"/>
              <w:jc w:val="center"/>
            </w:trPr>
            <w:tc>
              <w:tcPr>
                <w:tcW w:w="2398"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nil"/>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nil"/>
                  <w:right w:val="single" w:sz="4" w:space="0" w:color="auto"/>
                </w:tcBorders>
                <w:shd w:val="clear" w:color="auto" w:fill="FFFFFF"/>
              </w:tcPr>
              <w:p>
                <w:pPr>
                  <w:widowControl w:val="0"/>
                  <w:jc w:val="center"/>
                  <w:rPr>
                    <w:rFonts w:eastAsia="Courier New"/>
                    <w:color w:val="000000"/>
                    <w:szCs w:val="24"/>
                    <w:lang w:eastAsia="lt-LT"/>
                  </w:rPr>
                </w:pPr>
              </w:p>
            </w:tc>
          </w:tr>
          <w:tr>
            <w:trPr>
              <w:trHeight w:hRule="exact" w:val="356"/>
              <w:jc w:val="center"/>
            </w:trPr>
            <w:tc>
              <w:tcPr>
                <w:tcW w:w="2398"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2113" w:type="dxa"/>
                <w:tcBorders>
                  <w:top w:val="single" w:sz="4" w:space="0" w:color="auto"/>
                  <w:left w:val="single" w:sz="4" w:space="0" w:color="auto"/>
                  <w:bottom w:val="single" w:sz="4" w:space="0" w:color="auto"/>
                  <w:right w:val="nil"/>
                </w:tcBorders>
                <w:shd w:val="clear" w:color="auto" w:fill="FFFFFF"/>
              </w:tcPr>
              <w:p>
                <w:pPr>
                  <w:widowControl w:val="0"/>
                  <w:jc w:val="center"/>
                  <w:rPr>
                    <w:rFonts w:eastAsia="Courier New"/>
                    <w:color w:val="000000"/>
                    <w:szCs w:val="24"/>
                    <w:lang w:eastAsia="lt-LT"/>
                  </w:rPr>
                </w:pPr>
              </w:p>
            </w:tc>
            <w:tc>
              <w:tcPr>
                <w:tcW w:w="5090" w:type="dxa"/>
                <w:tcBorders>
                  <w:top w:val="single" w:sz="4" w:space="0" w:color="auto"/>
                  <w:left w:val="single" w:sz="4" w:space="0" w:color="auto"/>
                  <w:bottom w:val="single" w:sz="4" w:space="0" w:color="auto"/>
                  <w:right w:val="single" w:sz="4" w:space="0" w:color="auto"/>
                </w:tcBorders>
                <w:shd w:val="clear" w:color="auto" w:fill="FFFFFF"/>
              </w:tcPr>
              <w:p>
                <w:pPr>
                  <w:widowControl w:val="0"/>
                  <w:jc w:val="center"/>
                  <w:rPr>
                    <w:rFonts w:eastAsia="Courier New"/>
                    <w:color w:val="000000"/>
                    <w:szCs w:val="24"/>
                    <w:lang w:eastAsia="lt-LT"/>
                  </w:rPr>
                </w:pPr>
              </w:p>
            </w:tc>
          </w:tr>
        </w:tbl>
        <w:p>
          <w:pPr>
            <w:widowControl w:val="0"/>
            <w:rPr>
              <w:rFonts w:eastAsia="Courier New"/>
              <w:color w:val="000000"/>
              <w:szCs w:val="24"/>
              <w:lang w:eastAsia="lt-LT"/>
            </w:rPr>
          </w:pPr>
        </w:p>
        <w:p>
          <w:pPr>
            <w:widowControl w:val="0"/>
            <w:rPr>
              <w:rFonts w:eastAsia="Courier New"/>
              <w:color w:val="000000"/>
              <w:szCs w:val="24"/>
              <w:lang w:eastAsia="lt-LT"/>
            </w:rPr>
          </w:pPr>
        </w:p>
        <w:p>
          <w:pPr>
            <w:widowControl w:val="0"/>
            <w:rPr>
              <w:rFonts w:eastAsia="Courier New"/>
              <w:color w:val="000000"/>
              <w:szCs w:val="24"/>
              <w:lang w:eastAsia="lt-LT"/>
            </w:rPr>
          </w:pPr>
        </w:p>
        <w:p>
          <w:pPr>
            <w:keepNext/>
            <w:keepLines/>
            <w:widowControl w:val="0"/>
            <w:tabs>
              <w:tab w:val="right" w:pos="1077"/>
              <w:tab w:val="right" w:pos="5356"/>
              <w:tab w:val="right" w:pos="5698"/>
              <w:tab w:val="right" w:pos="7160"/>
            </w:tabs>
            <w:ind w:left="102"/>
            <w:jc w:val="both"/>
            <w:outlineLvl w:val="1"/>
            <w:rPr>
              <w:szCs w:val="24"/>
              <w:lang w:eastAsia="lt-LT"/>
            </w:rPr>
          </w:pPr>
          <w:r>
            <w:rPr>
              <w:color w:val="000000"/>
              <w:szCs w:val="24"/>
              <w:lang w:eastAsia="lt-LT"/>
            </w:rPr>
            <w:t xml:space="preserve">A.V. </w:t>
            <w:tab/>
            <w:t>Perdavė ________________</w:t>
            <w:tab/>
            <w:t xml:space="preserve">A.V. </w:t>
            <w:tab/>
            <w:t>Priėmė__________________________</w:t>
          </w:r>
        </w:p>
        <w:p>
          <w:pPr>
            <w:widowControl w:val="0"/>
            <w:tabs>
              <w:tab w:val="left" w:pos="567"/>
            </w:tabs>
            <w:ind w:left="1843"/>
            <w:rPr>
              <w:color w:val="000000"/>
              <w:szCs w:val="24"/>
              <w:lang w:eastAsia="lt-LT"/>
            </w:rPr>
          </w:pPr>
          <w:r>
            <w:rPr>
              <w:color w:val="000000"/>
              <w:szCs w:val="24"/>
              <w:lang w:eastAsia="lt-LT"/>
            </w:rPr>
            <w:t>(parašas)</w:t>
            <w:tab/>
            <w:tab/>
            <w:tab/>
            <w:t>(parašas)</w:t>
          </w:r>
        </w:p>
        <w:p>
          <w:pPr>
            <w:widowControl w:val="0"/>
            <w:tabs>
              <w:tab w:val="right" w:pos="8887"/>
            </w:tabs>
            <w:ind w:left="1843"/>
            <w:rPr>
              <w:color w:val="000000"/>
              <w:szCs w:val="24"/>
              <w:lang w:eastAsia="lt-LT"/>
            </w:rPr>
          </w:pPr>
        </w:p>
        <w:p>
          <w:pPr>
            <w:widowControl w:val="0"/>
            <w:tabs>
              <w:tab w:val="left" w:pos="567"/>
            </w:tabs>
            <w:ind w:left="1134"/>
            <w:rPr>
              <w:szCs w:val="24"/>
              <w:lang w:eastAsia="lt-LT"/>
            </w:rPr>
          </w:pPr>
          <w:r>
            <w:rPr>
              <w:color w:val="000000"/>
              <w:szCs w:val="24"/>
              <w:lang w:eastAsia="lt-LT"/>
            </w:rPr>
            <w:t>__________________________</w:t>
            <w:tab/>
            <w:t>_____________________________</w:t>
          </w:r>
        </w:p>
        <w:p>
          <w:pPr>
            <w:widowControl w:val="0"/>
            <w:tabs>
              <w:tab w:val="left" w:pos="567"/>
            </w:tabs>
            <w:ind w:left="1134"/>
            <w:rPr>
              <w:szCs w:val="24"/>
              <w:lang w:eastAsia="lt-LT"/>
            </w:rPr>
          </w:pPr>
          <w:r>
            <w:rPr>
              <w:color w:val="000000"/>
              <w:szCs w:val="24"/>
              <w:lang w:eastAsia="lt-LT"/>
            </w:rPr>
            <w:t>(įmonės atstovo vardas, pavardė)</w:t>
            <w:tab/>
            <w:t>(pareigos, vardas, pavardė)</w:t>
          </w:r>
        </w:p>
        <w:p>
          <w:pPr>
            <w:widowControl w:val="0"/>
            <w:tabs>
              <w:tab w:val="left" w:pos="567"/>
            </w:tabs>
            <w:ind w:left="1134"/>
            <w:rPr>
              <w:color w:val="000000"/>
              <w:szCs w:val="24"/>
              <w:lang w:eastAsia="lt-LT"/>
            </w:rPr>
          </w:pPr>
        </w:p>
        <w:p>
          <w:pPr>
            <w:widowControl w:val="0"/>
            <w:tabs>
              <w:tab w:val="left" w:pos="567"/>
            </w:tabs>
            <w:ind w:left="1134"/>
            <w:rPr>
              <w:color w:val="000000"/>
              <w:szCs w:val="24"/>
              <w:lang w:eastAsia="lt-LT"/>
            </w:rPr>
          </w:pPr>
          <w:r>
            <w:rPr>
              <w:color w:val="000000"/>
              <w:szCs w:val="24"/>
              <w:lang w:eastAsia="lt-LT"/>
            </w:rPr>
            <w:t>_________________________</w:t>
            <w:tab/>
            <w:t>_____________________________</w:t>
          </w:r>
        </w:p>
        <w:p>
          <w:pPr>
            <w:widowControl w:val="0"/>
            <w:tabs>
              <w:tab w:val="left" w:pos="567"/>
            </w:tabs>
            <w:ind w:left="1134"/>
            <w:rPr>
              <w:szCs w:val="24"/>
              <w:lang w:eastAsia="lt-LT"/>
            </w:rPr>
          </w:pPr>
          <w:r>
            <w:rPr>
              <w:color w:val="000000"/>
              <w:szCs w:val="24"/>
              <w:lang w:eastAsia="lt-LT"/>
            </w:rPr>
            <w:t>(įmonės pavadinimas)</w:t>
            <w:tab/>
            <w:tab/>
            <w:t>(mokyklos pavadinimas)</w:t>
          </w:r>
        </w:p>
        <w:p>
          <w:pPr>
            <w:widowControl w:val="0"/>
            <w:tabs>
              <w:tab w:val="left" w:pos="1110"/>
            </w:tabs>
            <w:jc w:val="center"/>
            <w:rPr>
              <w:color w:val="000000"/>
              <w:szCs w:val="24"/>
              <w:lang w:eastAsia="lt-LT"/>
            </w:rPr>
          </w:pPr>
          <w:r>
            <w:rPr>
              <w:color w:val="000000"/>
              <w:szCs w:val="24"/>
              <w:lang w:eastAsia="lt-LT"/>
            </w:rPr>
            <w:br w:type="page"/>
          </w:r>
        </w:p>
      </w:sdtContent>
    </w:sdt>
    <w:sdt>
      <w:sdtPr>
        <w:alias w:val="3 pr."/>
        <w:tag w:val="part_5c609977ba474a7d9ae7051a849e5bd0"/>
        <w:lock w:val="sdtLocked"/>
        <w:richText/>
      </w:sdtPr>
      <w:sdtContent>
        <w:p>
          <w:pPr>
            <w:widowControl w:val="0"/>
            <w:ind w:left="3544"/>
            <w:rPr>
              <w:bCs/>
              <w:color w:val="000000"/>
              <w:szCs w:val="24"/>
              <w:lang w:eastAsia="lt-LT"/>
            </w:rPr>
          </w:pPr>
          <w:r>
            <w:rPr>
              <w:bCs/>
              <w:color w:val="000000"/>
              <w:szCs w:val="24"/>
              <w:lang w:eastAsia="lt-LT"/>
            </w:rPr>
            <w:t xml:space="preserve">Vilniaus rajono savivaldybės teritorijoje esančių mokyklų </w:t>
          </w:r>
        </w:p>
        <w:p>
          <w:pPr>
            <w:widowControl w:val="0"/>
            <w:ind w:left="3544"/>
            <w:rPr>
              <w:bCs/>
              <w:color w:val="000000"/>
              <w:szCs w:val="24"/>
              <w:lang w:eastAsia="lt-LT"/>
            </w:rPr>
          </w:pPr>
          <w:r>
            <w:rPr>
              <w:bCs/>
              <w:color w:val="000000"/>
              <w:szCs w:val="24"/>
              <w:lang w:eastAsia="lt-LT"/>
            </w:rPr>
            <w:t xml:space="preserve">mokinių vežiojimo reguliaraus susisiekimo, mokykliniais </w:t>
          </w:r>
        </w:p>
        <w:p>
          <w:pPr>
            <w:widowControl w:val="0"/>
            <w:ind w:left="3544"/>
            <w:rPr>
              <w:bCs/>
              <w:color w:val="000000"/>
              <w:szCs w:val="24"/>
              <w:lang w:eastAsia="lt-LT"/>
            </w:rPr>
          </w:pPr>
          <w:r>
            <w:rPr>
              <w:bCs/>
              <w:color w:val="000000"/>
              <w:szCs w:val="24"/>
              <w:lang w:eastAsia="lt-LT"/>
            </w:rPr>
            <w:t>autobusais, keleiviniais traukiniais ir jų kelionės išlaidų</w:t>
          </w:r>
        </w:p>
        <w:p>
          <w:pPr>
            <w:widowControl w:val="0"/>
            <w:ind w:left="3544"/>
            <w:rPr>
              <w:bCs/>
              <w:color w:val="000000"/>
              <w:szCs w:val="24"/>
              <w:lang w:eastAsia="lt-LT"/>
            </w:rPr>
          </w:pPr>
          <w:r>
            <w:rPr>
              <w:bCs/>
              <w:color w:val="000000"/>
              <w:szCs w:val="24"/>
              <w:lang w:eastAsia="lt-LT"/>
            </w:rPr>
            <w:t xml:space="preserve">kompensavimo tvarkos aprašo, patvirtinto Vilniaus rajono </w:t>
          </w:r>
        </w:p>
        <w:p>
          <w:pPr>
            <w:widowControl w:val="0"/>
            <w:ind w:left="3544"/>
            <w:rPr>
              <w:bCs/>
              <w:color w:val="000000"/>
              <w:szCs w:val="24"/>
              <w:lang w:eastAsia="lt-LT"/>
            </w:rPr>
          </w:pPr>
          <w:r>
            <w:rPr>
              <w:bCs/>
              <w:color w:val="000000"/>
              <w:szCs w:val="24"/>
              <w:lang w:eastAsia="lt-LT"/>
            </w:rPr>
            <w:t xml:space="preserve">savivaldybės tarybos 2013 spalio 25 d. sprendimu Nr. T3- 399 </w:t>
          </w:r>
        </w:p>
        <w:p>
          <w:pPr>
            <w:widowControl w:val="0"/>
            <w:ind w:left="3544"/>
            <w:rPr>
              <w:bCs/>
              <w:color w:val="000000"/>
              <w:szCs w:val="24"/>
              <w:lang w:eastAsia="lt-LT"/>
            </w:rPr>
          </w:pPr>
          <w:sdt>
            <w:sdtPr>
              <w:alias w:val="Numeris"/>
              <w:tag w:val="nr_5c609977ba474a7d9ae7051a849e5bd0"/>
              <w:lock w:val="sdtLocked"/>
              <w:richText/>
            </w:sdtPr>
            <w:sdtContent>
              <w:r>
                <w:rPr>
                  <w:bCs/>
                  <w:color w:val="000000"/>
                  <w:szCs w:val="24"/>
                  <w:lang w:eastAsia="lt-LT"/>
                </w:rPr>
                <w:t>3</w:t>
              </w:r>
            </w:sdtContent>
          </w:sdt>
          <w:r>
            <w:rPr>
              <w:bCs/>
              <w:color w:val="000000"/>
              <w:szCs w:val="24"/>
              <w:lang w:eastAsia="lt-LT"/>
            </w:rPr>
            <w:t xml:space="preserve"> priedas</w:t>
          </w:r>
        </w:p>
        <w:p>
          <w:pPr>
            <w:widowControl w:val="0"/>
            <w:tabs>
              <w:tab w:val="left" w:pos="1110"/>
            </w:tabs>
            <w:jc w:val="center"/>
            <w:rPr>
              <w:color w:val="000000"/>
              <w:szCs w:val="24"/>
              <w:lang w:eastAsia="lt-LT"/>
            </w:rPr>
          </w:pPr>
        </w:p>
        <w:p>
          <w:pPr>
            <w:widowControl w:val="0"/>
            <w:jc w:val="center"/>
            <w:rPr>
              <w:b/>
              <w:color w:val="000000"/>
              <w:szCs w:val="24"/>
              <w:lang w:eastAsia="lt-LT"/>
            </w:rPr>
          </w:pPr>
          <w:sdt>
            <w:sdtPr>
              <w:alias w:val="Pavadinimas"/>
              <w:tag w:val="title_5c609977ba474a7d9ae7051a849e5bd0"/>
              <w:lock w:val="sdtLocked"/>
              <w:richText/>
            </w:sdtPr>
            <w:sdtContent>
              <w:r>
                <w:rPr>
                  <w:b/>
                  <w:color w:val="000000"/>
                  <w:szCs w:val="24"/>
                  <w:lang w:eastAsia="lt-LT"/>
                </w:rPr>
                <w:t>VILNIAUS RAJONO SAVIVALDYBĖS TERITORIJOJE ESANČIŲ MOKYKLŲ MOKINIŲ VEŽIOJIMO SUTARTIS</w:t>
              </w:r>
            </w:sdtContent>
          </w:sdt>
        </w:p>
        <w:p>
          <w:pPr>
            <w:widowControl w:val="0"/>
            <w:tabs>
              <w:tab w:val="left" w:leader="dot" w:pos="6644"/>
            </w:tabs>
            <w:jc w:val="center"/>
            <w:rPr>
              <w:color w:val="000000"/>
              <w:szCs w:val="24"/>
              <w:lang w:eastAsia="lt-LT"/>
            </w:rPr>
          </w:pPr>
          <w:r>
            <w:rPr>
              <w:color w:val="000000"/>
              <w:szCs w:val="24"/>
              <w:lang w:eastAsia="lt-LT"/>
            </w:rPr>
            <w:t>20___m. ___________ ____Nr.</w:t>
          </w:r>
        </w:p>
        <w:p>
          <w:pPr>
            <w:widowControl w:val="0"/>
            <w:jc w:val="center"/>
            <w:rPr>
              <w:color w:val="000000"/>
              <w:szCs w:val="24"/>
              <w:lang w:eastAsia="lt-LT"/>
            </w:rPr>
          </w:pPr>
          <w:r>
            <w:rPr>
              <w:color w:val="000000"/>
              <w:szCs w:val="24"/>
              <w:lang w:eastAsia="lt-LT"/>
            </w:rPr>
            <w:t>Vilnius</w:t>
          </w:r>
        </w:p>
        <w:p>
          <w:pPr>
            <w:widowControl w:val="0"/>
            <w:ind w:firstLine="720"/>
            <w:jc w:val="both"/>
            <w:rPr>
              <w:color w:val="000000"/>
              <w:szCs w:val="24"/>
              <w:lang w:eastAsia="lt-LT"/>
            </w:rPr>
          </w:pPr>
          <w:r>
            <w:rPr>
              <w:color w:val="000000"/>
              <w:szCs w:val="24"/>
              <w:lang w:eastAsia="lt-LT"/>
            </w:rPr>
            <w:t>Vilniaus rajono savivaldybės administracija, įstaigos kodas 188708224, atstovaujama administracijos direktoriaus _________________, toliau vadinama „</w:t>
          </w:r>
          <w:r>
            <w:rPr>
              <w:b/>
              <w:color w:val="000000"/>
              <w:szCs w:val="24"/>
              <w:lang w:eastAsia="lt-LT"/>
            </w:rPr>
            <w:t>Užsakovu</w:t>
          </w:r>
          <w:r>
            <w:rPr>
              <w:color w:val="000000"/>
              <w:szCs w:val="24"/>
              <w:lang w:eastAsia="lt-LT"/>
            </w:rPr>
            <w:t xml:space="preserve">“ ir ___________________________________________________________________, įmonės kodas __________atstovaujama __________________________________________, toliau vadinamas </w:t>
          </w:r>
          <w:r>
            <w:rPr>
              <w:b/>
              <w:color w:val="000000"/>
              <w:szCs w:val="24"/>
              <w:lang w:eastAsia="lt-LT"/>
            </w:rPr>
            <w:t>„Vežėju“,</w:t>
          </w:r>
          <w:r>
            <w:rPr>
              <w:color w:val="000000"/>
              <w:szCs w:val="24"/>
              <w:lang w:eastAsia="lt-LT"/>
            </w:rPr>
            <w:t xml:space="preserve"> sudarė šią sutartį:</w:t>
          </w:r>
        </w:p>
        <w:sdt>
          <w:sdtPr>
            <w:alias w:val="3 pr. 1 p."/>
            <w:tag w:val="part_f31e46161dcd41eda74de9a7d9a85663"/>
            <w:lock w:val="sdtLocked"/>
            <w:richText/>
          </w:sdtPr>
          <w:sdtContent>
            <w:p>
              <w:pPr>
                <w:widowControl w:val="0"/>
                <w:tabs>
                  <w:tab w:val="left" w:pos="1134"/>
                </w:tabs>
                <w:ind w:firstLine="720"/>
                <w:jc w:val="both"/>
                <w:rPr>
                  <w:color w:val="000000"/>
                  <w:szCs w:val="24"/>
                  <w:lang w:eastAsia="lt-LT"/>
                </w:rPr>
              </w:pPr>
              <w:sdt>
                <w:sdtPr>
                  <w:alias w:val="Numeris"/>
                  <w:tag w:val="nr_f31e46161dcd41eda74de9a7d9a85663"/>
                  <w:lock w:val="sdtLocked"/>
                  <w:richText/>
                </w:sdtPr>
                <w:sdtContent>
                  <w:r>
                    <w:rPr>
                      <w:color w:val="000000"/>
                      <w:sz w:val="25"/>
                      <w:szCs w:val="25"/>
                      <w:lang w:eastAsia="lt-LT"/>
                    </w:rPr>
                    <w:t>1</w:t>
                  </w:r>
                </w:sdtContent>
              </w:sdt>
              <w:r>
                <w:rPr>
                  <w:color w:val="000000"/>
                  <w:sz w:val="25"/>
                  <w:szCs w:val="25"/>
                  <w:lang w:eastAsia="lt-LT"/>
                </w:rPr>
                <w:t>.</w:t>
                <w:tab/>
              </w:r>
              <w:r>
                <w:rPr>
                  <w:color w:val="000000"/>
                  <w:szCs w:val="24"/>
                  <w:lang w:eastAsia="lt-LT"/>
                </w:rPr>
                <w:t>Sutarties bendroji dalis.</w:t>
              </w:r>
            </w:p>
            <w:sdt>
              <w:sdtPr>
                <w:alias w:val="3 pr. 1.1 p."/>
                <w:tag w:val="part_0bcf4daac34e47d48bc4c1667dfc7f19"/>
                <w:lock w:val="sdtLocked"/>
                <w:richText/>
              </w:sdtPr>
              <w:sdtContent>
                <w:p>
                  <w:pPr>
                    <w:widowControl w:val="0"/>
                    <w:tabs>
                      <w:tab w:val="left" w:pos="1240"/>
                    </w:tabs>
                    <w:ind w:firstLine="720"/>
                    <w:jc w:val="both"/>
                    <w:rPr>
                      <w:color w:val="000000"/>
                      <w:szCs w:val="24"/>
                      <w:lang w:eastAsia="lt-LT"/>
                    </w:rPr>
                  </w:pPr>
                  <w:sdt>
                    <w:sdtPr>
                      <w:alias w:val="Numeris"/>
                      <w:tag w:val="nr_0bcf4daac34e47d48bc4c1667dfc7f19"/>
                      <w:lock w:val="sdtLocked"/>
                      <w:richText/>
                    </w:sdtPr>
                    <w:sdtContent>
                      <w:r>
                        <w:rPr>
                          <w:color w:val="000000"/>
                          <w:sz w:val="25"/>
                          <w:szCs w:val="25"/>
                          <w:lang w:eastAsia="lt-LT"/>
                        </w:rPr>
                        <w:t>1.1</w:t>
                      </w:r>
                    </w:sdtContent>
                  </w:sdt>
                  <w:r>
                    <w:rPr>
                      <w:color w:val="000000"/>
                      <w:sz w:val="25"/>
                      <w:szCs w:val="25"/>
                      <w:lang w:eastAsia="lt-LT"/>
                    </w:rPr>
                    <w:t>.</w:t>
                    <w:tab/>
                  </w:r>
                  <w:r>
                    <w:rPr>
                      <w:color w:val="000000"/>
                      <w:szCs w:val="24"/>
                      <w:lang w:eastAsia="lt-LT"/>
                    </w:rPr>
                    <w:t xml:space="preserve">Ši sutartis yra pagrindinis teisinis dokumentas, nustatantis </w:t>
                  </w:r>
                  <w:r>
                    <w:rPr>
                      <w:b/>
                      <w:color w:val="000000"/>
                      <w:szCs w:val="24"/>
                      <w:lang w:eastAsia="lt-LT"/>
                    </w:rPr>
                    <w:t>Užsakovo</w:t>
                  </w:r>
                  <w:r>
                    <w:rPr>
                      <w:color w:val="000000"/>
                      <w:szCs w:val="24"/>
                      <w:lang w:eastAsia="lt-LT"/>
                    </w:rPr>
                    <w:t xml:space="preserve"> ir </w:t>
                  </w:r>
                  <w:r>
                    <w:rPr>
                      <w:b/>
                      <w:color w:val="000000"/>
                      <w:szCs w:val="24"/>
                      <w:lang w:eastAsia="lt-LT"/>
                    </w:rPr>
                    <w:t>Vežėjo</w:t>
                  </w:r>
                  <w:r>
                    <w:rPr>
                      <w:color w:val="000000"/>
                      <w:szCs w:val="24"/>
                      <w:lang w:eastAsia="lt-LT"/>
                    </w:rPr>
                    <w:t xml:space="preserve"> tarpusavio santykius, teises, pareigas bei atsakomybę už sutarties įsipareigojimų nevykdymą bei nesutarimų ir ginčų, kylančių dėl sutarties, sprendimo tvarką.</w:t>
                  </w:r>
                </w:p>
              </w:sdtContent>
            </w:sdt>
            <w:sdt>
              <w:sdtPr>
                <w:alias w:val="3 pr. 1.2 p."/>
                <w:tag w:val="part_2396eaecbba6419295631909d352c5ec"/>
                <w:lock w:val="sdtLocked"/>
                <w:richText/>
              </w:sdtPr>
              <w:sdtContent>
                <w:p>
                  <w:pPr>
                    <w:widowControl w:val="0"/>
                    <w:tabs>
                      <w:tab w:val="left" w:pos="1240"/>
                    </w:tabs>
                    <w:ind w:firstLine="720"/>
                    <w:jc w:val="both"/>
                    <w:rPr>
                      <w:color w:val="000000"/>
                      <w:szCs w:val="24"/>
                      <w:lang w:eastAsia="lt-LT"/>
                    </w:rPr>
                  </w:pPr>
                  <w:sdt>
                    <w:sdtPr>
                      <w:alias w:val="Numeris"/>
                      <w:tag w:val="nr_2396eaecbba6419295631909d352c5ec"/>
                      <w:lock w:val="sdtLocked"/>
                      <w:richText/>
                    </w:sdtPr>
                    <w:sdtContent>
                      <w:r>
                        <w:rPr>
                          <w:color w:val="000000"/>
                          <w:sz w:val="25"/>
                          <w:szCs w:val="25"/>
                          <w:lang w:eastAsia="lt-LT"/>
                        </w:rPr>
                        <w:t>1.2</w:t>
                      </w:r>
                    </w:sdtContent>
                  </w:sdt>
                  <w:r>
                    <w:rPr>
                      <w:color w:val="000000"/>
                      <w:sz w:val="25"/>
                      <w:szCs w:val="25"/>
                      <w:lang w:eastAsia="lt-LT"/>
                    </w:rPr>
                    <w:t>.</w:t>
                    <w:tab/>
                  </w:r>
                  <w:r>
                    <w:rPr>
                      <w:color w:val="000000"/>
                      <w:szCs w:val="24"/>
                      <w:lang w:eastAsia="lt-LT"/>
                    </w:rPr>
                    <w:t xml:space="preserve">Šalys, vykdydamos šią Sutartį, vadovaujasi Vilniaus rajono savivaldybės tarybos 2013- 10-25 sprendimu Nr. T3-    patvirtintu Vilniaus rajono savivaldybės teritorijoje esančių mokyklų mokinių vežiojimo reguliaraus susisiekimo, mokykliniais autobusais, keleiviniais traukiniais ir jų kelionės išlaidų kompensavimo tvarkos aprašu.</w:t>
                  </w:r>
                </w:p>
              </w:sdtContent>
            </w:sdt>
            <w:sdt>
              <w:sdtPr>
                <w:alias w:val="3 pr. 1.3 p."/>
                <w:tag w:val="part_f97eab4bd206435b9c1ee1d770fbb0d1"/>
                <w:lock w:val="sdtLocked"/>
                <w:richText/>
              </w:sdtPr>
              <w:sdtContent>
                <w:p>
                  <w:pPr>
                    <w:widowControl w:val="0"/>
                    <w:tabs>
                      <w:tab w:val="left" w:pos="1240"/>
                    </w:tabs>
                    <w:ind w:firstLine="720"/>
                    <w:jc w:val="both"/>
                    <w:rPr>
                      <w:color w:val="000000"/>
                      <w:szCs w:val="24"/>
                      <w:lang w:eastAsia="lt-LT"/>
                    </w:rPr>
                  </w:pPr>
                  <w:sdt>
                    <w:sdtPr>
                      <w:alias w:val="Numeris"/>
                      <w:tag w:val="nr_f97eab4bd206435b9c1ee1d770fbb0d1"/>
                      <w:lock w:val="sdtLocked"/>
                      <w:richText/>
                    </w:sdtPr>
                    <w:sdtContent>
                      <w:r>
                        <w:rPr>
                          <w:color w:val="000000"/>
                          <w:sz w:val="25"/>
                          <w:szCs w:val="25"/>
                          <w:lang w:eastAsia="lt-LT"/>
                        </w:rPr>
                        <w:t>1.3</w:t>
                      </w:r>
                    </w:sdtContent>
                  </w:sdt>
                  <w:r>
                    <w:rPr>
                      <w:color w:val="000000"/>
                      <w:sz w:val="25"/>
                      <w:szCs w:val="25"/>
                      <w:lang w:eastAsia="lt-LT"/>
                    </w:rPr>
                    <w:t>.</w:t>
                    <w:tab/>
                  </w:r>
                  <w:r>
                    <w:rPr>
                      <w:color w:val="000000"/>
                      <w:szCs w:val="24"/>
                      <w:lang w:eastAsia="lt-LT"/>
                    </w:rPr>
                    <w:t>Sutarties sąlygos gali būti pakeistos raštu tik šalims susitarus.</w:t>
                  </w:r>
                </w:p>
              </w:sdtContent>
            </w:sdt>
            <w:sdt>
              <w:sdtPr>
                <w:alias w:val="3 pr. 1.4 p."/>
                <w:tag w:val="part_e5f03c43a87d4421a20e722285163ff2"/>
                <w:lock w:val="sdtLocked"/>
                <w:richText/>
              </w:sdtPr>
              <w:sdtContent>
                <w:p>
                  <w:pPr>
                    <w:widowControl w:val="0"/>
                    <w:tabs>
                      <w:tab w:val="left" w:pos="1240"/>
                    </w:tabs>
                    <w:ind w:firstLine="720"/>
                    <w:jc w:val="both"/>
                    <w:rPr>
                      <w:color w:val="000000"/>
                      <w:szCs w:val="24"/>
                      <w:lang w:eastAsia="lt-LT"/>
                    </w:rPr>
                  </w:pPr>
                  <w:sdt>
                    <w:sdtPr>
                      <w:alias w:val="Numeris"/>
                      <w:tag w:val="nr_e5f03c43a87d4421a20e722285163ff2"/>
                      <w:lock w:val="sdtLocked"/>
                      <w:richText/>
                    </w:sdtPr>
                    <w:sdtContent>
                      <w:r>
                        <w:rPr>
                          <w:color w:val="000000"/>
                          <w:sz w:val="25"/>
                          <w:szCs w:val="25"/>
                          <w:lang w:eastAsia="lt-LT"/>
                        </w:rPr>
                        <w:t>1.4</w:t>
                      </w:r>
                    </w:sdtContent>
                  </w:sdt>
                  <w:r>
                    <w:rPr>
                      <w:color w:val="000000"/>
                      <w:sz w:val="25"/>
                      <w:szCs w:val="25"/>
                      <w:lang w:eastAsia="lt-LT"/>
                    </w:rPr>
                    <w:t>.</w:t>
                    <w:tab/>
                  </w:r>
                  <w:r>
                    <w:rPr>
                      <w:color w:val="000000"/>
                      <w:szCs w:val="24"/>
                      <w:lang w:eastAsia="lt-LT"/>
                    </w:rPr>
                    <w:t>Sutarties galiojimo laiku pasikeitus Vežėjo savivaldybės patvirtintiems vežiojimo tarifams, apmokėjimas pagal naujus tarifus vykdomas pateikus atitinkamą savivaldybės tarybos sprendimą.</w:t>
                  </w:r>
                </w:p>
              </w:sdtContent>
            </w:sdt>
          </w:sdtContent>
        </w:sdt>
        <w:sdt>
          <w:sdtPr>
            <w:alias w:val="3 pr. 2 p."/>
            <w:tag w:val="part_195cc346324f4ef38dd470546f62e968"/>
            <w:lock w:val="sdtLocked"/>
            <w:richText/>
          </w:sdtPr>
          <w:sdtContent>
            <w:p>
              <w:pPr>
                <w:widowControl w:val="0"/>
                <w:tabs>
                  <w:tab w:val="left" w:pos="1134"/>
                </w:tabs>
                <w:ind w:firstLine="720"/>
                <w:jc w:val="both"/>
                <w:rPr>
                  <w:color w:val="000000"/>
                  <w:szCs w:val="24"/>
                  <w:lang w:eastAsia="lt-LT"/>
                </w:rPr>
              </w:pPr>
              <w:sdt>
                <w:sdtPr>
                  <w:alias w:val="Numeris"/>
                  <w:tag w:val="nr_195cc346324f4ef38dd470546f62e968"/>
                  <w:lock w:val="sdtLocked"/>
                  <w:richText/>
                </w:sdtPr>
                <w:sdtContent>
                  <w:r>
                    <w:rPr>
                      <w:color w:val="000000"/>
                      <w:sz w:val="25"/>
                      <w:szCs w:val="25"/>
                      <w:lang w:eastAsia="lt-LT"/>
                    </w:rPr>
                    <w:t>2</w:t>
                  </w:r>
                </w:sdtContent>
              </w:sdt>
              <w:r>
                <w:rPr>
                  <w:color w:val="000000"/>
                  <w:sz w:val="25"/>
                  <w:szCs w:val="25"/>
                  <w:lang w:eastAsia="lt-LT"/>
                </w:rPr>
                <w:t>.</w:t>
                <w:tab/>
              </w:r>
              <w:r>
                <w:rPr>
                  <w:color w:val="000000"/>
                  <w:szCs w:val="24"/>
                  <w:lang w:eastAsia="lt-LT"/>
                </w:rPr>
                <w:t>Sutarties objektas:</w:t>
              </w:r>
            </w:p>
            <w:sdt>
              <w:sdtPr>
                <w:alias w:val="3 pr. 2.1 p."/>
                <w:tag w:val="part_ea19049e604f41b18107e59c84460b01"/>
                <w:lock w:val="sdtLocked"/>
                <w:richText/>
              </w:sdtPr>
              <w:sdtContent>
                <w:p>
                  <w:pPr>
                    <w:widowControl w:val="0"/>
                    <w:tabs>
                      <w:tab w:val="left" w:pos="1276"/>
                    </w:tabs>
                    <w:ind w:firstLine="720"/>
                    <w:jc w:val="both"/>
                    <w:rPr>
                      <w:color w:val="000000"/>
                      <w:szCs w:val="24"/>
                      <w:lang w:eastAsia="lt-LT"/>
                    </w:rPr>
                  </w:pPr>
                  <w:sdt>
                    <w:sdtPr>
                      <w:alias w:val="Numeris"/>
                      <w:tag w:val="nr_ea19049e604f41b18107e59c84460b01"/>
                      <w:lock w:val="sdtLocked"/>
                      <w:richText/>
                    </w:sdtPr>
                    <w:sdtContent>
                      <w:r>
                        <w:rPr>
                          <w:color w:val="000000"/>
                          <w:sz w:val="25"/>
                          <w:szCs w:val="25"/>
                          <w:lang w:eastAsia="lt-LT"/>
                        </w:rPr>
                        <w:t>2.1</w:t>
                      </w:r>
                    </w:sdtContent>
                  </w:sdt>
                  <w:r>
                    <w:rPr>
                      <w:color w:val="000000"/>
                      <w:sz w:val="25"/>
                      <w:szCs w:val="25"/>
                      <w:lang w:eastAsia="lt-LT"/>
                    </w:rPr>
                    <w:t>.</w:t>
                    <w:tab/>
                  </w:r>
                  <w:r>
                    <w:rPr>
                      <w:color w:val="000000"/>
                      <w:szCs w:val="24"/>
                      <w:lang w:eastAsia="lt-LT"/>
                    </w:rPr>
                    <w:t>Kaimuose ir miesteliuose gyvenančių bendrojo ugdymo programas vykdančių mokyklų, profesinio mokymo įstaigų ir neformaliojo vaikų švietimo įstaigų, šių mokyklų ar įstaigų darbo dienomis (neformaliojo vaikų švietimo įstaigų mokiniams ir ne darbo dienomis), mokinių pavėžėjimas į mokyklą ar įstaigą iki 40 km ir atgal mokinio pažymėjime nurodytu maršrutu reguliaraus susisiekimo autobusais.</w:t>
                  </w:r>
                </w:p>
              </w:sdtContent>
            </w:sdt>
          </w:sdtContent>
        </w:sdt>
        <w:sdt>
          <w:sdtPr>
            <w:alias w:val="3 pr. 3 p."/>
            <w:tag w:val="part_12746262068044b6ad060c42392bdcba"/>
            <w:lock w:val="sdtLocked"/>
            <w:richText/>
          </w:sdtPr>
          <w:sdtContent>
            <w:p>
              <w:pPr>
                <w:widowControl w:val="0"/>
                <w:tabs>
                  <w:tab w:val="left" w:pos="1134"/>
                </w:tabs>
                <w:ind w:firstLine="720"/>
                <w:jc w:val="both"/>
                <w:rPr>
                  <w:color w:val="000000"/>
                  <w:szCs w:val="24"/>
                  <w:lang w:eastAsia="lt-LT"/>
                </w:rPr>
              </w:pPr>
              <w:sdt>
                <w:sdtPr>
                  <w:alias w:val="Numeris"/>
                  <w:tag w:val="nr_12746262068044b6ad060c42392bdcba"/>
                  <w:lock w:val="sdtLocked"/>
                  <w:richText/>
                </w:sdtPr>
                <w:sdtContent>
                  <w:r>
                    <w:rPr>
                      <w:color w:val="000000"/>
                      <w:sz w:val="25"/>
                      <w:szCs w:val="25"/>
                      <w:lang w:eastAsia="lt-LT"/>
                    </w:rPr>
                    <w:t>3</w:t>
                  </w:r>
                </w:sdtContent>
              </w:sdt>
              <w:r>
                <w:rPr>
                  <w:color w:val="000000"/>
                  <w:sz w:val="25"/>
                  <w:szCs w:val="25"/>
                  <w:lang w:eastAsia="lt-LT"/>
                </w:rPr>
                <w:t>.</w:t>
                <w:tab/>
              </w:r>
              <w:r>
                <w:rPr>
                  <w:color w:val="000000"/>
                  <w:szCs w:val="24"/>
                  <w:lang w:eastAsia="lt-LT"/>
                </w:rPr>
                <w:t>Šalių įsipareigojimai.</w:t>
              </w:r>
            </w:p>
            <w:sdt>
              <w:sdtPr>
                <w:alias w:val="3 pr. 3.1 p."/>
                <w:tag w:val="part_102283e0a7394197866b939c120c610f"/>
                <w:lock w:val="sdtLocked"/>
                <w:richText/>
              </w:sdtPr>
              <w:sdtContent>
                <w:p>
                  <w:pPr>
                    <w:widowControl w:val="0"/>
                    <w:tabs>
                      <w:tab w:val="left" w:pos="1276"/>
                    </w:tabs>
                    <w:ind w:firstLine="720"/>
                    <w:jc w:val="both"/>
                    <w:rPr>
                      <w:color w:val="000000"/>
                      <w:szCs w:val="24"/>
                      <w:lang w:eastAsia="lt-LT"/>
                    </w:rPr>
                  </w:pPr>
                  <w:sdt>
                    <w:sdtPr>
                      <w:alias w:val="Numeris"/>
                      <w:tag w:val="nr_102283e0a7394197866b939c120c610f"/>
                      <w:lock w:val="sdtLocked"/>
                      <w:richText/>
                    </w:sdtPr>
                    <w:sdtContent>
                      <w:r>
                        <w:rPr>
                          <w:color w:val="000000"/>
                          <w:sz w:val="25"/>
                          <w:szCs w:val="25"/>
                          <w:lang w:eastAsia="lt-LT"/>
                        </w:rPr>
                        <w:t>3.1</w:t>
                      </w:r>
                    </w:sdtContent>
                  </w:sdt>
                  <w:r>
                    <w:rPr>
                      <w:color w:val="000000"/>
                      <w:sz w:val="25"/>
                      <w:szCs w:val="25"/>
                      <w:lang w:eastAsia="lt-LT"/>
                    </w:rPr>
                    <w:t>.</w:t>
                    <w:tab/>
                  </w:r>
                  <w:r>
                    <w:rPr>
                      <w:b/>
                      <w:color w:val="000000"/>
                      <w:szCs w:val="24"/>
                      <w:lang w:eastAsia="lt-LT"/>
                    </w:rPr>
                    <w:t>Vežėjas</w:t>
                  </w:r>
                  <w:r>
                    <w:rPr>
                      <w:color w:val="000000"/>
                      <w:szCs w:val="24"/>
                      <w:lang w:eastAsia="lt-LT"/>
                    </w:rPr>
                    <w:t xml:space="preserve"> įsipareigoja:</w:t>
                  </w:r>
                </w:p>
                <w:sdt>
                  <w:sdtPr>
                    <w:alias w:val="3 pr. 3.1.1 p."/>
                    <w:tag w:val="part_bf0167dae83d4d50b3fa8de8e73e40c6"/>
                    <w:lock w:val="sdtLocked"/>
                    <w:richText/>
                  </w:sdtPr>
                  <w:sdtContent>
                    <w:p>
                      <w:pPr>
                        <w:widowControl w:val="0"/>
                        <w:tabs>
                          <w:tab w:val="left" w:pos="1240"/>
                          <w:tab w:val="left" w:leader="underscore" w:pos="1418"/>
                        </w:tabs>
                        <w:ind w:firstLine="720"/>
                        <w:jc w:val="both"/>
                        <w:rPr>
                          <w:color w:val="000000"/>
                          <w:szCs w:val="24"/>
                          <w:lang w:eastAsia="lt-LT"/>
                        </w:rPr>
                      </w:pPr>
                      <w:sdt>
                        <w:sdtPr>
                          <w:alias w:val="Numeris"/>
                          <w:tag w:val="nr_bf0167dae83d4d50b3fa8de8e73e40c6"/>
                          <w:lock w:val="sdtLocked"/>
                          <w:richText/>
                        </w:sdtPr>
                        <w:sdtContent>
                          <w:r>
                            <w:rPr>
                              <w:color w:val="000000"/>
                              <w:sz w:val="25"/>
                              <w:szCs w:val="25"/>
                              <w:lang w:eastAsia="lt-LT"/>
                            </w:rPr>
                            <w:t>3.1.1</w:t>
                          </w:r>
                        </w:sdtContent>
                      </w:sdt>
                      <w:r>
                        <w:rPr>
                          <w:color w:val="000000"/>
                          <w:sz w:val="25"/>
                          <w:szCs w:val="25"/>
                          <w:lang w:eastAsia="lt-LT"/>
                        </w:rPr>
                        <w:t>.</w:t>
                        <w:tab/>
                      </w:r>
                      <w:r>
                        <w:rPr>
                          <w:color w:val="000000"/>
                          <w:szCs w:val="24"/>
                          <w:lang w:eastAsia="lt-LT"/>
                        </w:rPr>
                        <w:t>Vežti _______________________________________________________________,</w:t>
                      </w:r>
                    </w:p>
                    <w:p>
                      <w:pPr>
                        <w:widowControl w:val="0"/>
                        <w:ind w:left="3969"/>
                        <w:rPr>
                          <w:bCs/>
                          <w:color w:val="000000"/>
                          <w:szCs w:val="24"/>
                          <w:lang w:eastAsia="lt-LT"/>
                        </w:rPr>
                      </w:pPr>
                      <w:r>
                        <w:rPr>
                          <w:bCs/>
                          <w:color w:val="000000"/>
                          <w:szCs w:val="24"/>
                          <w:lang w:eastAsia="lt-LT"/>
                        </w:rPr>
                        <w:t>(švietimo įstaigos pavadinimas)</w:t>
                      </w:r>
                    </w:p>
                    <w:p>
                      <w:pPr>
                        <w:widowControl w:val="0"/>
                        <w:jc w:val="both"/>
                        <w:rPr>
                          <w:color w:val="000000"/>
                          <w:szCs w:val="24"/>
                          <w:lang w:eastAsia="lt-LT"/>
                        </w:rPr>
                      </w:pPr>
                      <w:r>
                        <w:rPr>
                          <w:color w:val="000000"/>
                          <w:szCs w:val="24"/>
                          <w:lang w:eastAsia="lt-LT"/>
                        </w:rPr>
                        <w:t>(toliau - mokyklos) kaimuose ir miesteliuose gyvenančius moksleivius į mokyklą ir atgal pagal mokyklos pateiktus sąrašus.</w:t>
                      </w:r>
                    </w:p>
                  </w:sdtContent>
                </w:sdt>
                <w:sdt>
                  <w:sdtPr>
                    <w:alias w:val="3 pr. 3.1.2 p."/>
                    <w:tag w:val="part_26270b54841841188ab375e3fde3ee54"/>
                    <w:lock w:val="sdtLocked"/>
                    <w:richText/>
                  </w:sdtPr>
                  <w:sdtContent>
                    <w:p>
                      <w:pPr>
                        <w:widowControl w:val="0"/>
                        <w:tabs>
                          <w:tab w:val="left" w:pos="1446"/>
                        </w:tabs>
                        <w:ind w:firstLine="720"/>
                        <w:jc w:val="both"/>
                        <w:rPr>
                          <w:color w:val="000000"/>
                          <w:szCs w:val="24"/>
                          <w:lang w:eastAsia="lt-LT"/>
                        </w:rPr>
                      </w:pPr>
                      <w:sdt>
                        <w:sdtPr>
                          <w:alias w:val="Numeris"/>
                          <w:tag w:val="nr_26270b54841841188ab375e3fde3ee54"/>
                          <w:lock w:val="sdtLocked"/>
                          <w:richText/>
                        </w:sdtPr>
                        <w:sdtContent>
                          <w:r>
                            <w:rPr>
                              <w:color w:val="000000"/>
                              <w:sz w:val="25"/>
                              <w:szCs w:val="25"/>
                              <w:lang w:eastAsia="lt-LT"/>
                            </w:rPr>
                            <w:t>3.1.2</w:t>
                          </w:r>
                        </w:sdtContent>
                      </w:sdt>
                      <w:r>
                        <w:rPr>
                          <w:color w:val="000000"/>
                          <w:sz w:val="25"/>
                          <w:szCs w:val="25"/>
                          <w:lang w:eastAsia="lt-LT"/>
                        </w:rPr>
                        <w:t>.</w:t>
                        <w:tab/>
                      </w:r>
                      <w:r>
                        <w:rPr>
                          <w:color w:val="000000"/>
                          <w:szCs w:val="24"/>
                          <w:lang w:eastAsia="lt-LT"/>
                        </w:rPr>
                        <w:t>Remiantis pateiktu mokinių sąrašu išrašyti nemokamus mėnesinius (metinius) vardinius bilietus, juos įlaminuoti ir pagal perdavimo-priėmimo aktą perduoti juos mokyklai.</w:t>
                      </w:r>
                    </w:p>
                  </w:sdtContent>
                </w:sdt>
                <w:sdt>
                  <w:sdtPr>
                    <w:alias w:val="3 pr. 3.1.3 p."/>
                    <w:tag w:val="part_aa8391e62325432ea3fd26e1fd1b153f"/>
                    <w:lock w:val="sdtLocked"/>
                    <w:richText/>
                  </w:sdtPr>
                  <w:sdtContent>
                    <w:p>
                      <w:pPr>
                        <w:widowControl w:val="0"/>
                        <w:tabs>
                          <w:tab w:val="left" w:pos="1446"/>
                        </w:tabs>
                        <w:ind w:firstLine="720"/>
                        <w:jc w:val="both"/>
                        <w:rPr>
                          <w:color w:val="000000"/>
                          <w:szCs w:val="24"/>
                          <w:lang w:eastAsia="lt-LT"/>
                        </w:rPr>
                      </w:pPr>
                      <w:sdt>
                        <w:sdtPr>
                          <w:alias w:val="Numeris"/>
                          <w:tag w:val="nr_aa8391e62325432ea3fd26e1fd1b153f"/>
                          <w:lock w:val="sdtLocked"/>
                          <w:richText/>
                        </w:sdtPr>
                        <w:sdtContent>
                          <w:r>
                            <w:rPr>
                              <w:color w:val="000000"/>
                              <w:sz w:val="25"/>
                              <w:szCs w:val="25"/>
                              <w:lang w:eastAsia="lt-LT"/>
                            </w:rPr>
                            <w:t>3.1.3</w:t>
                          </w:r>
                        </w:sdtContent>
                      </w:sdt>
                      <w:r>
                        <w:rPr>
                          <w:color w:val="000000"/>
                          <w:sz w:val="25"/>
                          <w:szCs w:val="25"/>
                          <w:lang w:eastAsia="lt-LT"/>
                        </w:rPr>
                        <w:t>.</w:t>
                        <w:tab/>
                      </w:r>
                      <w:r>
                        <w:rPr>
                          <w:color w:val="000000"/>
                          <w:szCs w:val="24"/>
                          <w:lang w:eastAsia="lt-LT"/>
                        </w:rPr>
                        <w:t>parduoti mėnesinio (metinio) vardinio bilieto dublikatą mokinio tėvams (mokiniui sugadinus ar praradus bilietą) kaina, kuri padengtų bilieto pagaminimo išlaidas.</w:t>
                      </w:r>
                    </w:p>
                  </w:sdtContent>
                </w:sdt>
                <w:sdt>
                  <w:sdtPr>
                    <w:alias w:val="3 pr. 3.1.4 p."/>
                    <w:tag w:val="part_2585f73f7995422f818e2f0127652651"/>
                    <w:lock w:val="sdtLocked"/>
                    <w:richText/>
                  </w:sdtPr>
                  <w:sdtContent>
                    <w:p>
                      <w:pPr>
                        <w:widowControl w:val="0"/>
                        <w:tabs>
                          <w:tab w:val="left" w:pos="1240"/>
                          <w:tab w:val="left" w:pos="1418"/>
                        </w:tabs>
                        <w:ind w:firstLine="720"/>
                        <w:jc w:val="both"/>
                        <w:rPr>
                          <w:color w:val="000000"/>
                          <w:szCs w:val="24"/>
                          <w:lang w:eastAsia="lt-LT"/>
                        </w:rPr>
                      </w:pPr>
                      <w:sdt>
                        <w:sdtPr>
                          <w:alias w:val="Numeris"/>
                          <w:tag w:val="nr_2585f73f7995422f818e2f0127652651"/>
                          <w:lock w:val="sdtLocked"/>
                          <w:richText/>
                        </w:sdtPr>
                        <w:sdtContent>
                          <w:r>
                            <w:rPr>
                              <w:color w:val="000000"/>
                              <w:sz w:val="25"/>
                              <w:szCs w:val="25"/>
                              <w:lang w:eastAsia="lt-LT"/>
                            </w:rPr>
                            <w:t>3.1.4</w:t>
                          </w:r>
                        </w:sdtContent>
                      </w:sdt>
                      <w:r>
                        <w:rPr>
                          <w:color w:val="000000"/>
                          <w:sz w:val="25"/>
                          <w:szCs w:val="25"/>
                          <w:lang w:eastAsia="lt-LT"/>
                        </w:rPr>
                        <w:t>.</w:t>
                        <w:tab/>
                      </w:r>
                      <w:r>
                        <w:rPr>
                          <w:color w:val="000000"/>
                          <w:szCs w:val="24"/>
                          <w:lang w:eastAsia="lt-LT"/>
                        </w:rPr>
                        <w:t>Pasibaigus mėnesiui iki kito mėnesio 5 dienos, vadovaudamasis patvirtintais mokinių sąrašais, mokyklos direktoriui pateikti sąskaitą faktūrą už mokinių vežiojimą.</w:t>
                      </w:r>
                    </w:p>
                  </w:sdtContent>
                </w:sdt>
                <w:sdt>
                  <w:sdtPr>
                    <w:alias w:val="3 pr. 3.1.5 p."/>
                    <w:tag w:val="part_9117db9f75cf4833846d3dd04d003c01"/>
                    <w:lock w:val="sdtLocked"/>
                    <w:richText/>
                  </w:sdtPr>
                  <w:sdtContent>
                    <w:p>
                      <w:pPr>
                        <w:widowControl w:val="0"/>
                        <w:tabs>
                          <w:tab w:val="left" w:pos="1179"/>
                          <w:tab w:val="left" w:pos="1418"/>
                        </w:tabs>
                        <w:ind w:firstLine="720"/>
                        <w:jc w:val="both"/>
                        <w:rPr>
                          <w:color w:val="000000"/>
                          <w:szCs w:val="24"/>
                          <w:lang w:eastAsia="lt-LT"/>
                        </w:rPr>
                      </w:pPr>
                      <w:sdt>
                        <w:sdtPr>
                          <w:alias w:val="Numeris"/>
                          <w:tag w:val="nr_9117db9f75cf4833846d3dd04d003c01"/>
                          <w:lock w:val="sdtLocked"/>
                          <w:richText/>
                        </w:sdtPr>
                        <w:sdtContent>
                          <w:r>
                            <w:rPr>
                              <w:color w:val="000000"/>
                              <w:sz w:val="25"/>
                              <w:szCs w:val="25"/>
                              <w:lang w:eastAsia="lt-LT"/>
                            </w:rPr>
                            <w:t>3.1.5</w:t>
                          </w:r>
                        </w:sdtContent>
                      </w:sdt>
                      <w:r>
                        <w:rPr>
                          <w:color w:val="000000"/>
                          <w:sz w:val="25"/>
                          <w:szCs w:val="25"/>
                          <w:lang w:eastAsia="lt-LT"/>
                        </w:rPr>
                        <w:t>.</w:t>
                        <w:tab/>
                      </w:r>
                      <w:r>
                        <w:rPr>
                          <w:color w:val="000000"/>
                          <w:szCs w:val="24"/>
                          <w:lang w:eastAsia="lt-LT"/>
                        </w:rPr>
                        <w:t>Numatant pakeisti reguliaraus susisiekimo maršrutus prieš 10 d. raštu pranešti apie tai Užsakovui ir mokyklai.</w:t>
                      </w:r>
                    </w:p>
                  </w:sdtContent>
                </w:sdt>
                <w:sdt>
                  <w:sdtPr>
                    <w:alias w:val="3 pr. 3.1.6 p."/>
                    <w:tag w:val="part_bffbfb5f4a6c43c3b5531ddba0853bcc"/>
                    <w:lock w:val="sdtLocked"/>
                    <w:richText/>
                  </w:sdtPr>
                  <w:sdtContent>
                    <w:p>
                      <w:pPr>
                        <w:widowControl w:val="0"/>
                        <w:tabs>
                          <w:tab w:val="left" w:pos="1418"/>
                        </w:tabs>
                        <w:ind w:firstLine="720"/>
                        <w:jc w:val="both"/>
                        <w:rPr>
                          <w:color w:val="000000"/>
                          <w:szCs w:val="24"/>
                          <w:lang w:eastAsia="lt-LT"/>
                        </w:rPr>
                      </w:pPr>
                      <w:sdt>
                        <w:sdtPr>
                          <w:alias w:val="Numeris"/>
                          <w:tag w:val="nr_bffbfb5f4a6c43c3b5531ddba0853bcc"/>
                          <w:lock w:val="sdtLocked"/>
                          <w:richText/>
                        </w:sdtPr>
                        <w:sdtContent>
                          <w:r>
                            <w:rPr>
                              <w:color w:val="000000"/>
                              <w:sz w:val="25"/>
                              <w:szCs w:val="25"/>
                              <w:lang w:eastAsia="lt-LT"/>
                            </w:rPr>
                            <w:t>3.1.6</w:t>
                          </w:r>
                        </w:sdtContent>
                      </w:sdt>
                      <w:r>
                        <w:rPr>
                          <w:color w:val="000000"/>
                          <w:sz w:val="25"/>
                          <w:szCs w:val="25"/>
                          <w:lang w:eastAsia="lt-LT"/>
                        </w:rPr>
                        <w:t>.</w:t>
                        <w:tab/>
                      </w:r>
                      <w:r>
                        <w:rPr>
                          <w:color w:val="000000"/>
                          <w:szCs w:val="24"/>
                          <w:lang w:eastAsia="lt-LT"/>
                        </w:rPr>
                        <w:t>Vežti mokinius neperpildytuose, tvarkinguose autobusuose bei apdrausti keleivius.</w:t>
                      </w:r>
                    </w:p>
                  </w:sdtContent>
                </w:sdt>
              </w:sdtContent>
            </w:sdt>
            <w:sdt>
              <w:sdtPr>
                <w:alias w:val="3 pr. 3.2 p."/>
                <w:tag w:val="part_1dc9294b96b944a3abf85b691bec06f5"/>
                <w:lock w:val="sdtLocked"/>
                <w:richText/>
              </w:sdtPr>
              <w:sdtContent>
                <w:p>
                  <w:pPr>
                    <w:widowControl w:val="0"/>
                    <w:tabs>
                      <w:tab w:val="left" w:pos="1276"/>
                    </w:tabs>
                    <w:ind w:firstLine="720"/>
                    <w:jc w:val="both"/>
                    <w:rPr>
                      <w:color w:val="000000"/>
                      <w:szCs w:val="24"/>
                      <w:lang w:eastAsia="lt-LT"/>
                    </w:rPr>
                  </w:pPr>
                  <w:sdt>
                    <w:sdtPr>
                      <w:alias w:val="Numeris"/>
                      <w:tag w:val="nr_1dc9294b96b944a3abf85b691bec06f5"/>
                      <w:lock w:val="sdtLocked"/>
                      <w:richText/>
                    </w:sdtPr>
                    <w:sdtContent>
                      <w:r>
                        <w:rPr>
                          <w:color w:val="000000"/>
                          <w:sz w:val="25"/>
                          <w:szCs w:val="25"/>
                          <w:lang w:eastAsia="lt-LT"/>
                        </w:rPr>
                        <w:t>3.2</w:t>
                      </w:r>
                    </w:sdtContent>
                  </w:sdt>
                  <w:r>
                    <w:rPr>
                      <w:color w:val="000000"/>
                      <w:sz w:val="25"/>
                      <w:szCs w:val="25"/>
                      <w:lang w:eastAsia="lt-LT"/>
                    </w:rPr>
                    <w:t>.</w:t>
                    <w:tab/>
                  </w:r>
                  <w:r>
                    <w:rPr>
                      <w:b/>
                      <w:color w:val="000000"/>
                      <w:szCs w:val="24"/>
                      <w:lang w:eastAsia="lt-LT"/>
                    </w:rPr>
                    <w:t>Užsakovas</w:t>
                  </w:r>
                  <w:r>
                    <w:rPr>
                      <w:color w:val="000000"/>
                      <w:szCs w:val="24"/>
                      <w:lang w:eastAsia="lt-LT"/>
                    </w:rPr>
                    <w:t xml:space="preserve"> įsipareigoja:</w:t>
                  </w:r>
                </w:p>
                <w:sdt>
                  <w:sdtPr>
                    <w:alias w:val="3 pr. 3.2.1 p."/>
                    <w:tag w:val="part_c90bdc3bebec4e858fffc526a210cac9"/>
                    <w:lock w:val="sdtLocked"/>
                    <w:richText/>
                  </w:sdtPr>
                  <w:sdtContent>
                    <w:p>
                      <w:pPr>
                        <w:widowControl w:val="0"/>
                        <w:tabs>
                          <w:tab w:val="left" w:pos="1560"/>
                        </w:tabs>
                        <w:ind w:firstLine="720"/>
                        <w:jc w:val="both"/>
                        <w:rPr>
                          <w:color w:val="000000"/>
                          <w:szCs w:val="24"/>
                          <w:lang w:eastAsia="lt-LT"/>
                        </w:rPr>
                      </w:pPr>
                      <w:sdt>
                        <w:sdtPr>
                          <w:alias w:val="Numeris"/>
                          <w:tag w:val="nr_c90bdc3bebec4e858fffc526a210cac9"/>
                          <w:lock w:val="sdtLocked"/>
                          <w:richText/>
                        </w:sdtPr>
                        <w:sdtContent>
                          <w:r>
                            <w:rPr>
                              <w:color w:val="000000"/>
                              <w:sz w:val="25"/>
                              <w:szCs w:val="25"/>
                              <w:lang w:eastAsia="lt-LT"/>
                            </w:rPr>
                            <w:t>3.2.1</w:t>
                          </w:r>
                        </w:sdtContent>
                      </w:sdt>
                      <w:r>
                        <w:rPr>
                          <w:color w:val="000000"/>
                          <w:sz w:val="25"/>
                          <w:szCs w:val="25"/>
                          <w:lang w:eastAsia="lt-LT"/>
                        </w:rPr>
                        <w:t>.</w:t>
                        <w:tab/>
                      </w:r>
                      <w:r>
                        <w:rPr>
                          <w:color w:val="000000"/>
                          <w:szCs w:val="24"/>
                          <w:lang w:eastAsia="lt-LT"/>
                        </w:rPr>
                        <w:t xml:space="preserve">Apmokėti </w:t>
                      </w:r>
                      <w:r>
                        <w:rPr>
                          <w:b/>
                          <w:color w:val="000000"/>
                          <w:szCs w:val="24"/>
                          <w:lang w:eastAsia="lt-LT"/>
                        </w:rPr>
                        <w:t>Vežėjui</w:t>
                      </w:r>
                      <w:r>
                        <w:rPr>
                          <w:color w:val="000000"/>
                          <w:szCs w:val="24"/>
                          <w:lang w:eastAsia="lt-LT"/>
                        </w:rPr>
                        <w:t xml:space="preserve"> už mokinių vežiojimą per 30 d. pagal </w:t>
                      </w:r>
                      <w:r>
                        <w:rPr>
                          <w:b/>
                          <w:color w:val="000000"/>
                          <w:szCs w:val="24"/>
                          <w:lang w:eastAsia="lt-LT"/>
                        </w:rPr>
                        <w:t>Vežėjo</w:t>
                      </w:r>
                      <w:r>
                        <w:rPr>
                          <w:color w:val="000000"/>
                          <w:szCs w:val="24"/>
                          <w:lang w:eastAsia="lt-LT"/>
                        </w:rPr>
                        <w:t xml:space="preserve"> pateiktas sąskaitas faktūras pagal </w:t>
                      </w:r>
                      <w:r>
                        <w:rPr>
                          <w:b/>
                          <w:color w:val="000000"/>
                          <w:szCs w:val="24"/>
                          <w:lang w:eastAsia="lt-LT"/>
                        </w:rPr>
                        <w:t>Vežėjo</w:t>
                      </w:r>
                      <w:r>
                        <w:rPr>
                          <w:color w:val="000000"/>
                          <w:szCs w:val="24"/>
                          <w:lang w:eastAsia="lt-LT"/>
                        </w:rPr>
                        <w:t xml:space="preserve"> savivaldybės patvirtintus tarifus. Sutarties pasirašymo dieną. </w:t>
                      </w:r>
                    </w:p>
                    <w:p>
                      <w:pPr>
                        <w:widowControl w:val="0"/>
                        <w:tabs>
                          <w:tab w:val="left" w:pos="1560"/>
                        </w:tabs>
                        <w:jc w:val="both"/>
                        <w:rPr>
                          <w:color w:val="000000"/>
                          <w:szCs w:val="24"/>
                          <w:lang w:eastAsia="lt-LT"/>
                        </w:rPr>
                      </w:pPr>
                      <w:r>
                        <w:rPr>
                          <w:color w:val="000000"/>
                          <w:szCs w:val="24"/>
                          <w:lang w:eastAsia="lt-LT"/>
                        </w:rPr>
                        <w:t>............................................................................savivaldybė yra nustačiusi ..........................Lt/km</w:t>
                      </w:r>
                    </w:p>
                    <w:p>
                      <w:pPr>
                        <w:widowControl w:val="0"/>
                        <w:ind w:left="1276"/>
                        <w:rPr>
                          <w:color w:val="000000"/>
                          <w:sz w:val="22"/>
                          <w:szCs w:val="22"/>
                          <w:lang w:eastAsia="lt-LT"/>
                        </w:rPr>
                      </w:pPr>
                      <w:r>
                        <w:rPr>
                          <w:color w:val="000000"/>
                          <w:sz w:val="22"/>
                          <w:szCs w:val="22"/>
                          <w:lang w:eastAsia="lt-LT"/>
                        </w:rPr>
                        <w:t xml:space="preserve">(savivaldybės pavadinimas) </w:t>
                      </w:r>
                    </w:p>
                    <w:p>
                      <w:pPr>
                        <w:widowControl w:val="0"/>
                        <w:jc w:val="both"/>
                        <w:rPr>
                          <w:color w:val="000000"/>
                          <w:szCs w:val="24"/>
                          <w:lang w:eastAsia="lt-LT"/>
                        </w:rPr>
                      </w:pPr>
                      <w:r>
                        <w:rPr>
                          <w:color w:val="000000"/>
                          <w:szCs w:val="24"/>
                          <w:lang w:eastAsia="lt-LT"/>
                        </w:rPr>
                        <w:t>mokėjimo tarifą (sprendimas pridedamas).</w:t>
                      </w:r>
                    </w:p>
                  </w:sdtContent>
                </w:sdt>
              </w:sdtContent>
            </w:sdt>
          </w:sdtContent>
        </w:sdt>
        <w:sdt>
          <w:sdtPr>
            <w:alias w:val="3 pr. 4 p."/>
            <w:tag w:val="part_013af3d5bdaa43bfa87440a65fdbcfa6"/>
            <w:lock w:val="sdtLocked"/>
            <w:richText/>
          </w:sdtPr>
          <w:sdtContent>
            <w:p>
              <w:pPr>
                <w:widowControl w:val="0"/>
                <w:tabs>
                  <w:tab w:val="left" w:pos="903"/>
                  <w:tab w:val="left" w:pos="1134"/>
                </w:tabs>
                <w:ind w:firstLine="720"/>
                <w:jc w:val="both"/>
                <w:rPr>
                  <w:color w:val="000000"/>
                  <w:szCs w:val="24"/>
                  <w:lang w:eastAsia="lt-LT"/>
                </w:rPr>
              </w:pPr>
              <w:sdt>
                <w:sdtPr>
                  <w:alias w:val="Numeris"/>
                  <w:tag w:val="nr_013af3d5bdaa43bfa87440a65fdbcfa6"/>
                  <w:lock w:val="sdtLocked"/>
                  <w:richText/>
                </w:sdtPr>
                <w:sdtContent>
                  <w:r>
                    <w:rPr>
                      <w:color w:val="000000"/>
                      <w:sz w:val="25"/>
                      <w:szCs w:val="25"/>
                      <w:lang w:eastAsia="lt-LT"/>
                    </w:rPr>
                    <w:t>4</w:t>
                  </w:r>
                </w:sdtContent>
              </w:sdt>
              <w:r>
                <w:rPr>
                  <w:color w:val="000000"/>
                  <w:sz w:val="25"/>
                  <w:szCs w:val="25"/>
                  <w:lang w:eastAsia="lt-LT"/>
                </w:rPr>
                <w:t>.</w:t>
                <w:tab/>
              </w:r>
              <w:r>
                <w:rPr>
                  <w:color w:val="000000"/>
                  <w:szCs w:val="24"/>
                  <w:lang w:eastAsia="lt-LT"/>
                </w:rPr>
                <w:t>Šalių atsakomybė:</w:t>
              </w:r>
            </w:p>
            <w:sdt>
              <w:sdtPr>
                <w:alias w:val="3 pr. 4.1 p."/>
                <w:tag w:val="part_35be8c294201459d8f3ba0ff4da89912"/>
                <w:lock w:val="sdtLocked"/>
                <w:richText/>
              </w:sdtPr>
              <w:sdtContent>
                <w:p>
                  <w:pPr>
                    <w:widowControl w:val="0"/>
                    <w:tabs>
                      <w:tab w:val="left" w:pos="1276"/>
                    </w:tabs>
                    <w:ind w:firstLine="720"/>
                    <w:jc w:val="both"/>
                    <w:rPr>
                      <w:color w:val="000000"/>
                      <w:szCs w:val="24"/>
                      <w:lang w:eastAsia="lt-LT"/>
                    </w:rPr>
                  </w:pPr>
                  <w:sdt>
                    <w:sdtPr>
                      <w:alias w:val="Numeris"/>
                      <w:tag w:val="nr_35be8c294201459d8f3ba0ff4da89912"/>
                      <w:lock w:val="sdtLocked"/>
                      <w:richText/>
                    </w:sdtPr>
                    <w:sdtContent>
                      <w:r>
                        <w:rPr>
                          <w:color w:val="000000"/>
                          <w:sz w:val="25"/>
                          <w:szCs w:val="25"/>
                          <w:lang w:eastAsia="lt-LT"/>
                        </w:rPr>
                        <w:t>4.1</w:t>
                      </w:r>
                    </w:sdtContent>
                  </w:sdt>
                  <w:r>
                    <w:rPr>
                      <w:color w:val="000000"/>
                      <w:sz w:val="25"/>
                      <w:szCs w:val="25"/>
                      <w:lang w:eastAsia="lt-LT"/>
                    </w:rPr>
                    <w:t>.</w:t>
                    <w:tab/>
                  </w:r>
                  <w:r>
                    <w:rPr>
                      <w:color w:val="000000"/>
                      <w:szCs w:val="24"/>
                      <w:lang w:eastAsia="lt-LT"/>
                    </w:rPr>
                    <w:t>Ši sutartis gali būti nutraukta arba laikinai sustabdyta per 30 d. nuo raštiško pranešimo įteikimo dienos.</w:t>
                  </w:r>
                </w:p>
              </w:sdtContent>
            </w:sdt>
            <w:sdt>
              <w:sdtPr>
                <w:alias w:val="3 pr. 4.2 p."/>
                <w:tag w:val="part_efbf2ae293254ba8937ebe63c37e274e"/>
                <w:lock w:val="sdtLocked"/>
                <w:richText/>
              </w:sdtPr>
              <w:sdtContent>
                <w:p>
                  <w:pPr>
                    <w:widowControl w:val="0"/>
                    <w:tabs>
                      <w:tab w:val="left" w:pos="1276"/>
                    </w:tabs>
                    <w:ind w:firstLine="720"/>
                    <w:jc w:val="both"/>
                    <w:rPr>
                      <w:color w:val="000000"/>
                      <w:szCs w:val="24"/>
                      <w:lang w:eastAsia="lt-LT"/>
                    </w:rPr>
                  </w:pPr>
                  <w:sdt>
                    <w:sdtPr>
                      <w:alias w:val="Numeris"/>
                      <w:tag w:val="nr_efbf2ae293254ba8937ebe63c37e274e"/>
                      <w:lock w:val="sdtLocked"/>
                      <w:richText/>
                    </w:sdtPr>
                    <w:sdtContent>
                      <w:r>
                        <w:rPr>
                          <w:color w:val="000000"/>
                          <w:sz w:val="25"/>
                          <w:szCs w:val="25"/>
                          <w:lang w:eastAsia="lt-LT"/>
                        </w:rPr>
                        <w:t>4.2</w:t>
                      </w:r>
                    </w:sdtContent>
                  </w:sdt>
                  <w:r>
                    <w:rPr>
                      <w:color w:val="000000"/>
                      <w:sz w:val="25"/>
                      <w:szCs w:val="25"/>
                      <w:lang w:eastAsia="lt-LT"/>
                    </w:rPr>
                    <w:t>.</w:t>
                    <w:tab/>
                  </w:r>
                  <w:r>
                    <w:rPr>
                      <w:b/>
                      <w:color w:val="000000"/>
                      <w:szCs w:val="24"/>
                      <w:lang w:eastAsia="lt-LT"/>
                    </w:rPr>
                    <w:t>Vežėjui</w:t>
                  </w:r>
                  <w:r>
                    <w:rPr>
                      <w:color w:val="000000"/>
                      <w:szCs w:val="24"/>
                      <w:lang w:eastAsia="lt-LT"/>
                    </w:rPr>
                    <w:t xml:space="preserve"> nevykdant šios sutarties įsipareigojimų, jam nemokama už neįvykdytus reisus, o sutartis gali būti nutraukiama;</w:t>
                  </w:r>
                </w:p>
              </w:sdtContent>
            </w:sdt>
            <w:sdt>
              <w:sdtPr>
                <w:alias w:val="3 pr. 4.3 p."/>
                <w:tag w:val="part_4ba8c71ddf7b422ca4de48c174c92e8a"/>
                <w:lock w:val="sdtLocked"/>
                <w:richText/>
              </w:sdtPr>
              <w:sdtContent>
                <w:p>
                  <w:pPr>
                    <w:widowControl w:val="0"/>
                    <w:tabs>
                      <w:tab w:val="left" w:pos="1276"/>
                    </w:tabs>
                    <w:ind w:firstLine="720"/>
                    <w:jc w:val="both"/>
                    <w:rPr>
                      <w:color w:val="000000"/>
                      <w:szCs w:val="24"/>
                      <w:lang w:eastAsia="lt-LT"/>
                    </w:rPr>
                  </w:pPr>
                  <w:sdt>
                    <w:sdtPr>
                      <w:alias w:val="Numeris"/>
                      <w:tag w:val="nr_4ba8c71ddf7b422ca4de48c174c92e8a"/>
                      <w:lock w:val="sdtLocked"/>
                      <w:richText/>
                    </w:sdtPr>
                    <w:sdtContent>
                      <w:r>
                        <w:rPr>
                          <w:color w:val="000000"/>
                          <w:sz w:val="25"/>
                          <w:szCs w:val="25"/>
                          <w:lang w:eastAsia="lt-LT"/>
                        </w:rPr>
                        <w:t>4.3</w:t>
                      </w:r>
                    </w:sdtContent>
                  </w:sdt>
                  <w:r>
                    <w:rPr>
                      <w:color w:val="000000"/>
                      <w:sz w:val="25"/>
                      <w:szCs w:val="25"/>
                      <w:lang w:eastAsia="lt-LT"/>
                    </w:rPr>
                    <w:t>.</w:t>
                    <w:tab/>
                  </w:r>
                  <w:r>
                    <w:rPr>
                      <w:b/>
                      <w:color w:val="000000"/>
                      <w:szCs w:val="24"/>
                      <w:lang w:eastAsia="lt-LT"/>
                    </w:rPr>
                    <w:t>Vežėjas</w:t>
                  </w:r>
                  <w:r>
                    <w:rPr>
                      <w:color w:val="000000"/>
                      <w:szCs w:val="24"/>
                      <w:lang w:eastAsia="lt-LT"/>
                    </w:rPr>
                    <w:t xml:space="preserve"> atsako už moksleivių turtą ir sveikatą nuo kelionės pradžios iki pabaigos, bei atlygina visus nuostolius, kuriuos patyrė moksleiviai dėl vykdytojo kaltės;</w:t>
                  </w:r>
                </w:p>
              </w:sdtContent>
            </w:sdt>
          </w:sdtContent>
        </w:sdt>
        <w:sdt>
          <w:sdtPr>
            <w:alias w:val="3 pr. 5 p."/>
            <w:tag w:val="part_5803b3fd2a4d4440a3bdc2d695181ce0"/>
            <w:lock w:val="sdtLocked"/>
            <w:richText/>
          </w:sdtPr>
          <w:sdtContent>
            <w:p>
              <w:pPr>
                <w:widowControl w:val="0"/>
                <w:tabs>
                  <w:tab w:val="left" w:pos="903"/>
                  <w:tab w:val="left" w:pos="1134"/>
                </w:tabs>
                <w:ind w:firstLine="720"/>
                <w:jc w:val="both"/>
                <w:rPr>
                  <w:color w:val="000000"/>
                  <w:szCs w:val="24"/>
                  <w:lang w:eastAsia="lt-LT"/>
                </w:rPr>
              </w:pPr>
              <w:sdt>
                <w:sdtPr>
                  <w:alias w:val="Numeris"/>
                  <w:tag w:val="nr_5803b3fd2a4d4440a3bdc2d695181ce0"/>
                  <w:lock w:val="sdtLocked"/>
                  <w:richText/>
                </w:sdtPr>
                <w:sdtContent>
                  <w:r>
                    <w:rPr>
                      <w:color w:val="000000"/>
                      <w:sz w:val="25"/>
                      <w:szCs w:val="25"/>
                      <w:lang w:eastAsia="lt-LT"/>
                    </w:rPr>
                    <w:t>5</w:t>
                  </w:r>
                </w:sdtContent>
              </w:sdt>
              <w:r>
                <w:rPr>
                  <w:color w:val="000000"/>
                  <w:sz w:val="25"/>
                  <w:szCs w:val="25"/>
                  <w:lang w:eastAsia="lt-LT"/>
                </w:rPr>
                <w:t>.</w:t>
                <w:tab/>
              </w:r>
              <w:r>
                <w:rPr>
                  <w:color w:val="000000"/>
                  <w:szCs w:val="24"/>
                  <w:lang w:eastAsia="lt-LT"/>
                </w:rPr>
                <w:t>Ginčų sprendimas.</w:t>
              </w:r>
            </w:p>
            <w:sdt>
              <w:sdtPr>
                <w:alias w:val="3 pr. 5.1 p."/>
                <w:tag w:val="part_e5d9db5550c74dcb99115afc74ff03b3"/>
                <w:lock w:val="sdtLocked"/>
                <w:richText/>
              </w:sdtPr>
              <w:sdtContent>
                <w:p>
                  <w:pPr>
                    <w:widowControl w:val="0"/>
                    <w:tabs>
                      <w:tab w:val="left" w:pos="1276"/>
                    </w:tabs>
                    <w:ind w:firstLine="720"/>
                    <w:jc w:val="both"/>
                    <w:rPr>
                      <w:color w:val="000000"/>
                      <w:szCs w:val="24"/>
                      <w:lang w:eastAsia="lt-LT"/>
                    </w:rPr>
                  </w:pPr>
                  <w:sdt>
                    <w:sdtPr>
                      <w:alias w:val="Numeris"/>
                      <w:tag w:val="nr_e5d9db5550c74dcb99115afc74ff03b3"/>
                      <w:lock w:val="sdtLocked"/>
                      <w:richText/>
                    </w:sdtPr>
                    <w:sdtContent>
                      <w:r>
                        <w:rPr>
                          <w:color w:val="000000"/>
                          <w:sz w:val="25"/>
                          <w:szCs w:val="25"/>
                          <w:lang w:eastAsia="lt-LT"/>
                        </w:rPr>
                        <w:t>5.1</w:t>
                      </w:r>
                    </w:sdtContent>
                  </w:sdt>
                  <w:r>
                    <w:rPr>
                      <w:color w:val="000000"/>
                      <w:sz w:val="25"/>
                      <w:szCs w:val="25"/>
                      <w:lang w:eastAsia="lt-LT"/>
                    </w:rPr>
                    <w:t>.</w:t>
                    <w:tab/>
                  </w:r>
                  <w:r>
                    <w:rPr>
                      <w:color w:val="000000"/>
                      <w:szCs w:val="24"/>
                      <w:lang w:eastAsia="lt-LT"/>
                    </w:rPr>
                    <w:t>Ginčai ar nesutarimai, kylantys iš Sutarties, sprendžiami derybų būdu, o nesutarus - įstatymų nustatyta tvarka.</w:t>
                  </w:r>
                </w:p>
              </w:sdtContent>
            </w:sdt>
            <w:sdt>
              <w:sdtPr>
                <w:alias w:val="3 pr. 5.2 p."/>
                <w:tag w:val="part_de9a6d670ded4bdf9225410b23129c73"/>
                <w:lock w:val="sdtLocked"/>
                <w:richText/>
              </w:sdtPr>
              <w:sdtContent>
                <w:p>
                  <w:pPr>
                    <w:widowControl w:val="0"/>
                    <w:tabs>
                      <w:tab w:val="left" w:pos="1276"/>
                    </w:tabs>
                    <w:ind w:firstLine="720"/>
                    <w:jc w:val="both"/>
                    <w:rPr>
                      <w:color w:val="000000"/>
                      <w:szCs w:val="24"/>
                      <w:lang w:eastAsia="lt-LT"/>
                    </w:rPr>
                  </w:pPr>
                  <w:sdt>
                    <w:sdtPr>
                      <w:alias w:val="Numeris"/>
                      <w:tag w:val="nr_de9a6d670ded4bdf9225410b23129c73"/>
                      <w:lock w:val="sdtLocked"/>
                      <w:richText/>
                    </w:sdtPr>
                    <w:sdtContent>
                      <w:r>
                        <w:rPr>
                          <w:color w:val="000000"/>
                          <w:sz w:val="25"/>
                          <w:szCs w:val="25"/>
                          <w:lang w:eastAsia="lt-LT"/>
                        </w:rPr>
                        <w:t>5.2</w:t>
                      </w:r>
                    </w:sdtContent>
                  </w:sdt>
                  <w:r>
                    <w:rPr>
                      <w:color w:val="000000"/>
                      <w:sz w:val="25"/>
                      <w:szCs w:val="25"/>
                      <w:lang w:eastAsia="lt-LT"/>
                    </w:rPr>
                    <w:t>.</w:t>
                    <w:tab/>
                  </w:r>
                  <w:r>
                    <w:rPr>
                      <w:color w:val="000000"/>
                      <w:szCs w:val="24"/>
                      <w:lang w:eastAsia="lt-LT"/>
                    </w:rPr>
                    <w:t>Sutartis įsigalioja nuo jos pasirašymo dienos, sutartiniai santykiai prasideda nuo______________ ir galioja iki ________________įskaitytinai.</w:t>
                  </w:r>
                </w:p>
                <w:p>
                  <w:pPr>
                    <w:widowControl w:val="0"/>
                    <w:tabs>
                      <w:tab w:val="left" w:pos="1138"/>
                    </w:tabs>
                    <w:ind w:left="720"/>
                    <w:jc w:val="both"/>
                    <w:rPr>
                      <w:color w:val="000000"/>
                      <w:szCs w:val="24"/>
                      <w:lang w:eastAsia="lt-LT"/>
                    </w:rPr>
                  </w:pPr>
                </w:p>
                <w:p>
                  <w:pPr>
                    <w:widowControl w:val="0"/>
                    <w:tabs>
                      <w:tab w:val="left" w:pos="1138"/>
                    </w:tabs>
                    <w:ind w:left="720"/>
                    <w:jc w:val="both"/>
                    <w:rPr>
                      <w:color w:val="000000"/>
                      <w:szCs w:val="24"/>
                      <w:lang w:eastAsia="lt-LT"/>
                    </w:rPr>
                  </w:pPr>
                </w:p>
              </w:sdtContent>
            </w:sdt>
          </w:sdtContent>
        </w:sdt>
        <w:sdt>
          <w:sdtPr>
            <w:alias w:val="skirsnis"/>
            <w:tag w:val="part_309c01d448a24c17a5092d3800fa58e6"/>
            <w:lock w:val="sdtLocked"/>
            <w:richText/>
          </w:sdtPr>
          <w:sdtContent>
            <w:p>
              <w:pPr>
                <w:widowControl w:val="0"/>
                <w:tabs>
                  <w:tab w:val="right" w:pos="6096"/>
                </w:tabs>
                <w:ind w:firstLine="720"/>
                <w:jc w:val="both"/>
                <w:rPr>
                  <w:b/>
                  <w:color w:val="000000"/>
                  <w:szCs w:val="24"/>
                  <w:lang w:eastAsia="lt-LT"/>
                </w:rPr>
              </w:pPr>
              <w:sdt>
                <w:sdtPr>
                  <w:alias w:val="Pavadinimas"/>
                  <w:tag w:val="title_309c01d448a24c17a5092d3800fa58e6"/>
                  <w:lock w:val="sdtLocked"/>
                  <w:richText/>
                </w:sdtPr>
                <w:sdtContent>
                  <w:r>
                    <w:rPr>
                      <w:b/>
                      <w:color w:val="000000"/>
                      <w:szCs w:val="24"/>
                      <w:lang w:eastAsia="lt-LT"/>
                    </w:rPr>
                    <w:t>VEŽĖJAS</w:t>
                    <w:tab/>
                    <w:t>UŽSAKOVAS</w:t>
                  </w:r>
                </w:sdtContent>
              </w:sdt>
            </w:p>
            <w:p>
              <w:pPr>
                <w:widowControl w:val="0"/>
                <w:tabs>
                  <w:tab w:val="right" w:pos="6096"/>
                </w:tabs>
                <w:ind w:firstLine="720"/>
                <w:jc w:val="both"/>
                <w:rPr>
                  <w:color w:val="000000"/>
                  <w:szCs w:val="24"/>
                  <w:lang w:eastAsia="lt-LT"/>
                </w:rPr>
              </w:pPr>
            </w:p>
            <w:p>
              <w:pPr>
                <w:widowControl w:val="0"/>
                <w:ind w:left="4253"/>
                <w:rPr>
                  <w:color w:val="000000"/>
                  <w:szCs w:val="24"/>
                  <w:lang w:eastAsia="lt-LT"/>
                </w:rPr>
              </w:pPr>
              <w:r>
                <w:rPr>
                  <w:color w:val="000000"/>
                  <w:szCs w:val="24"/>
                  <w:lang w:eastAsia="lt-LT"/>
                </w:rPr>
                <w:t>Vilniaus rajono savivaldybės administracija</w:t>
              </w:r>
            </w:p>
            <w:p>
              <w:pPr>
                <w:widowControl w:val="0"/>
                <w:ind w:left="4253"/>
                <w:rPr>
                  <w:color w:val="000000"/>
                  <w:szCs w:val="24"/>
                  <w:lang w:eastAsia="lt-LT"/>
                </w:rPr>
              </w:pPr>
              <w:r>
                <w:rPr>
                  <w:color w:val="000000"/>
                  <w:szCs w:val="24"/>
                  <w:lang w:eastAsia="lt-LT"/>
                </w:rPr>
                <w:t>Įmonės kodas 188708224</w:t>
              </w:r>
            </w:p>
            <w:p>
              <w:pPr>
                <w:widowControl w:val="0"/>
                <w:ind w:left="4253"/>
                <w:rPr>
                  <w:color w:val="000000"/>
                  <w:szCs w:val="24"/>
                  <w:lang w:eastAsia="lt-LT"/>
                </w:rPr>
              </w:pPr>
              <w:r>
                <w:rPr>
                  <w:color w:val="000000"/>
                  <w:szCs w:val="24"/>
                  <w:lang w:eastAsia="lt-LT"/>
                </w:rPr>
                <w:t>Rinktinės g. 50, Vilnius</w:t>
              </w:r>
            </w:p>
            <w:p>
              <w:pPr>
                <w:widowControl w:val="0"/>
                <w:ind w:left="4253"/>
                <w:rPr>
                  <w:color w:val="000000"/>
                  <w:szCs w:val="24"/>
                  <w:lang w:eastAsia="lt-LT"/>
                </w:rPr>
              </w:pPr>
              <w:r>
                <w:rPr>
                  <w:color w:val="000000"/>
                  <w:szCs w:val="24"/>
                  <w:lang w:eastAsia="lt-LT"/>
                </w:rPr>
                <w:t>a. s. LT97 4010 0424 0004 0148</w:t>
              </w:r>
            </w:p>
            <w:p>
              <w:pPr>
                <w:widowControl w:val="0"/>
                <w:ind w:left="4253"/>
                <w:rPr>
                  <w:color w:val="000000"/>
                  <w:szCs w:val="24"/>
                  <w:lang w:eastAsia="lt-LT"/>
                </w:rPr>
              </w:pPr>
              <w:r>
                <w:rPr>
                  <w:color w:val="000000"/>
                  <w:szCs w:val="24"/>
                  <w:lang w:eastAsia="lt-LT"/>
                </w:rPr>
                <w:t>AB DnB NORD bankas</w:t>
              </w:r>
            </w:p>
            <w:p>
              <w:pPr>
                <w:widowControl w:val="0"/>
                <w:ind w:left="4253"/>
                <w:rPr>
                  <w:color w:val="000000"/>
                  <w:szCs w:val="24"/>
                  <w:lang w:eastAsia="lt-LT"/>
                </w:rPr>
              </w:pPr>
              <w:r>
                <w:rPr>
                  <w:color w:val="000000"/>
                  <w:szCs w:val="24"/>
                  <w:lang w:eastAsia="lt-LT"/>
                </w:rPr>
                <w:t>Faksas (8 5) 275 1990</w:t>
              </w:r>
            </w:p>
            <w:p>
              <w:pPr>
                <w:widowControl w:val="0"/>
                <w:ind w:left="4253"/>
                <w:rPr>
                  <w:color w:val="000000"/>
                  <w:szCs w:val="24"/>
                  <w:lang w:eastAsia="lt-LT"/>
                </w:rPr>
              </w:pPr>
              <w:r>
                <w:rPr>
                  <w:color w:val="000000"/>
                  <w:szCs w:val="24"/>
                  <w:lang w:eastAsia="lt-LT"/>
                </w:rPr>
                <w:t xml:space="preserve">El. p. </w:t>
              </w:r>
              <w:r>
                <w:rPr>
                  <w:color w:val="000080"/>
                  <w:szCs w:val="24"/>
                  <w:u w:val="single"/>
                  <w:lang w:eastAsia="lt-LT"/>
                </w:rPr>
                <w:t>vrsa@vrsa.lt</w:t>
              </w:r>
            </w:p>
            <w:p>
              <w:pPr>
                <w:widowControl w:val="0"/>
                <w:ind w:left="4253"/>
                <w:rPr>
                  <w:color w:val="000000"/>
                  <w:szCs w:val="24"/>
                  <w:lang w:eastAsia="lt-LT"/>
                </w:rPr>
              </w:pPr>
            </w:p>
            <w:p>
              <w:pPr>
                <w:widowControl w:val="0"/>
                <w:ind w:left="4253"/>
                <w:rPr>
                  <w:color w:val="000000"/>
                  <w:szCs w:val="24"/>
                  <w:lang w:eastAsia="lt-LT"/>
                </w:rPr>
              </w:pPr>
              <w:r>
                <w:rPr>
                  <w:color w:val="000000"/>
                  <w:szCs w:val="24"/>
                  <w:lang w:eastAsia="lt-LT"/>
                </w:rPr>
                <w:t>Administracijos direktorius</w:t>
              </w:r>
            </w:p>
          </w:sdtContent>
        </w:sdt>
      </w:sdtContent>
    </w:sdt>
    <w:sectPr>
      <w:pgSz w:w="11909" w:h="16834"/>
      <w:pgMar w:top="1134" w:right="567" w:bottom="1134" w:left="1701" w:header="0" w:footer="3" w:gutter="0"/>
      <w:cols w:space="720"/>
      <w:noEndnote/>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widowControl w:val="0"/>
        <w:rPr>
          <w:rFonts w:ascii="Courier New" w:eastAsia="Courier New" w:hAnsi="Courier New" w:cs="Courier New"/>
          <w:color w:val="000000"/>
          <w:szCs w:val="24"/>
          <w:lang w:eastAsia="lt-LT"/>
        </w:rPr>
      </w:pPr>
      <w:r>
        <w:rPr>
          <w:rFonts w:ascii="Courier New" w:eastAsia="Courier New" w:hAnsi="Courier New" w:cs="Courier New"/>
          <w:color w:val="000000"/>
          <w:szCs w:val="24"/>
          <w:lang w:eastAsia="lt-LT"/>
        </w:rPr>
        <w:separator/>
      </w:r>
    </w:p>
  </w:endnote>
  <w:endnote w:type="continuationSeparator" w:id="0">
    <w:p>
      <w:pPr>
        <w:widowControl w:val="0"/>
        <w:rPr>
          <w:rFonts w:ascii="Courier New" w:eastAsia="Courier New" w:hAnsi="Courier New" w:cs="Courier New"/>
          <w:color w:val="000000"/>
          <w:szCs w:val="24"/>
          <w:lang w:eastAsia="lt-LT"/>
        </w:rPr>
      </w:pPr>
      <w:r>
        <w:rPr>
          <w:rFonts w:ascii="Courier New" w:eastAsia="Courier New" w:hAnsi="Courier New" w:cs="Courier New"/>
          <w:color w:val="000000"/>
          <w:szCs w:val="24"/>
          <w:lang w:eastAsia="lt-LT"/>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Times New Roman">
    <w:panose1 w:val="02020603050405020304"/>
    <w:charset w:val="BA"/>
    <w:family w:val="roman"/>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footnote>
  <w:footnote w:type="continuationSeparator" w:id="0">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rPr>
        <w:rFonts w:ascii="Courier New" w:eastAsia="Courier New" w:hAnsi="Courier New" w:cs="Courier New"/>
        <w:color w:val="000000"/>
        <w:sz w:val="2"/>
        <w:szCs w:val="2"/>
        <w:lang w:eastAsia="lt-LT"/>
      </w:rPr>
    </w:pPr>
    <w:r>
      <w:rPr>
        <w:rFonts w:ascii="Courier New" w:eastAsia="Courier New" w:hAnsi="Courier New" w:cs="Courier New"/>
        <w:color w:val="000000"/>
        <w:szCs w:val="24"/>
        <w:lang w:eastAsia="lt-LT"/>
      </w:rPr>
      <mc:AlternateContent>
        <mc:Choice Requires="wps">
          <w:drawing>
            <wp:anchor distT="0" distB="0" distL="63500" distR="63500" simplePos="0" relativeHeight="251657728" behindDoc="1" locked="0" layoutInCell="1" allowOverlap="1" wp14:anchorId="4791B001" wp14:editId="3B19F526">
              <wp:simplePos x="0" y="0"/>
              <wp:positionH relativeFrom="page">
                <wp:posOffset>3616960</wp:posOffset>
              </wp:positionH>
              <wp:positionV relativeFrom="page">
                <wp:posOffset>184150</wp:posOffset>
              </wp:positionV>
              <wp:extent cx="64135" cy="106680"/>
              <wp:effectExtent l="0" t="3175"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0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widowControl w:val="0"/>
                            <w:rPr>
                              <w:sz w:val="22"/>
                              <w:szCs w:val="22"/>
                              <w:lang w:eastAsia="lt-LT"/>
                            </w:rPr>
                          </w:pPr>
                          <w:r>
                            <w:rPr>
                              <w:sz w:val="22"/>
                              <w:szCs w:val="22"/>
                              <w:lang w:eastAsia="lt-LT"/>
                            </w:rPr>
                            <w:fldChar w:fldCharType="begin"/>
                          </w:r>
                          <w:r>
                            <w:rPr>
                              <w:sz w:val="22"/>
                              <w:szCs w:val="22"/>
                              <w:lang w:eastAsia="lt-LT"/>
                            </w:rPr>
                            <w:instrText xml:space="preserve"> PAGE \* MERGEFORMAT </w:instrText>
                          </w:r>
                          <w:r>
                            <w:rPr>
                              <w:sz w:val="22"/>
                              <w:szCs w:val="22"/>
                              <w:lang w:eastAsia="lt-LT"/>
                            </w:rPr>
                            <w:fldChar w:fldCharType="separate"/>
                          </w:r>
                          <w:r>
                            <w:rPr>
                              <w:sz w:val="22"/>
                              <w:szCs w:val="22"/>
                              <w:lang w:eastAsia="lt-LT"/>
                            </w:rPr>
                            <w:t>2</w:t>
                          </w:r>
                          <w:r>
                            <w:rPr>
                              <w:sz w:val="22"/>
                              <w:szCs w:val="22"/>
                              <w:lang w:eastAsia="lt-L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4.8pt;margin-top:14.5pt;width:5.05pt;height:8.4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rNy2sqAIAAKUFAAAOAAAAZHJzL2Uyb0RvYy54bWysVG1vmzAQ/j5p/8HydwqkhAIqqdoQpknd i9TuBzhggjVjI9sNdFP/+84mpGmrSdM2Plhn+/zcPXcPd3k1dhztqdJMihyHZwFGVFSyZmKX42/3 pZdgpA0RNeFS0Bw/Uo2vVu/fXQ59RheylbymCgGI0NnQ57g1ps98X1ct7Yg+kz0VcNlI1REDW7Xz a0UGQO+4vwiC2B+kqnslK6o1nBbTJV45/KahlfnSNJoaxHMMuRm3Krdu7eqvLkm2U6RvWXVIg/xF Fh1hAoIeoQpiCHpQ7A1UxyoltWzMWSU7XzYNq6jjAGzC4BWbu5b01HGB4uj+WCb9/2Crz/uvCrEa eoeRIB206J6OBt3IEYW2OkOvM3C668HNjHBsPS1T3d/K6rtGQq5bInb0Wik5tJTUkJ176Z88nXC0 BdkOn2QNYciDkQ5obFRnAaEYCNChS4/HzthUKjiMo/B8iVEFN2EQx4lrnE+y+W2vtPlAZYeskWMF fXfYZH+rDbAA19nFhhKyZJy73nPx4gAcpxOIDE/tnc3BtfJnGqSbZJNEXrSIN14UFIV3Xa4jLy7D i2VxXqzXRfhk44ZR1rK6psKGmWUVRn/WtoPAJ0EchaUlZ7WFsylptduuuUJ7ArIu3Wd7BcmfuPkv 03DXwOUVpXARBTeL1Cvj5MKLymjppRdB4gVhepPGQZRGRfmS0i0T9N8poSHH6XKxnKT0W26B+95y I1nHDAwOzrocJ0cnklkBbkTtWmsI45N9Ugqb/nMpoGJzo51crUInrZpxOwKK1fBW1o8gXCVBWaBO mHZgtFL9wGiAyZFjAaMNI/5RgPTtkJkNNRvb2SCigoc5NhhN5tpMw+ihV2zXAu78c13D71Eyp93n HCBxu4FZ4Cgc5pYdNqd75/U8XVe/AAAA//8DAFBLAwQUAAYACAAAACEAubHqqtwAAAAJAQAADwAA AGRycy9kb3ducmV2LnhtbEyPy07DMBBF90j8gzVI7KhDRZ7EqVAlNuwoFRI7N57GEX5Etpsmf8+w guVoju49t90t1rAZQxy9E/C4yYCh670a3SDg+PH6UAGLSToljXcoYMUIu+72ppWN8lf3jvMhDYxC XGykAJ3S1HAee41Wxo2f0NHv7IOVic4wcBXklcKt4dssK7iVo6MGLSfca+y/DxcroFw+PU4R9/h1 nvugx7Uyb6sQ93fLyzOwhEv6g+FXn9ShI6eTvzgVmRGQF3VBqIBtTZsIyMu6BHYS8JRXwLuW/1/Q /QAAAP//AwBQSwECLQAUAAYACAAAACEAtoM4kv4AAADhAQAAEwAAAAAAAAAAAAAAAAAAAAAAW0Nv bnRlbnRfVHlwZXNdLnhtbFBLAQItABQABgAIAAAAIQA4/SH/1gAAAJQBAAALAAAAAAAAAAAAAAAA AC8BAABfcmVscy8ucmVsc1BLAQItABQABgAIAAAAIQCrNy2sqAIAAKUFAAAOAAAAAAAAAAAAAAAA AC4CAABkcnMvZTJvRG9jLnhtbFBLAQItABQABgAIAAAAIQC5seqq3AAAAAkBAAAPAAAAAAAAAAAA AAAAAAIFAABkcnMvZG93bnJldi54bWxQSwUGAAAAAAQABADzAAAACwYAAAAA " filled="f" stroked="f">
              <v:textbox style="mso-fit-shape-to-text:t" inset="0,0,0,0">
                <w:txbxContent>
                  <w:p>
                    <w:pPr>
                      <w:widowControl w:val="0"/>
                      <w:spacing w:line="240"/>
                      <w:rPr>
                        <w:rFonts w:ascii="Times New Roman" w:hAnsi="Times New Roman" w:eastAsia="Times New Roman" w:cs="Times New Roman"/>
                        <w:sz w:val="22"/>
                        <w:szCs w:val="22"/>
                        <w:lang w:eastAsia="lt-LT"/>
                      </w:rPr>
                    </w:pPr>
                    <w:r>
                      <w:rPr>
                        <w:rFonts w:ascii="Times New Roman" w:hAnsi="Times New Roman" w:eastAsia="Times New Roman" w:cs="Times New Roman"/>
                        <w:sz w:val="22"/>
                        <w:szCs w:val="22"/>
                        <w:lang w:eastAsia="lt-LT"/>
                      </w:rPr>
                      <w:fldChar w:fldCharType="begin"/>
                    </w:r>
                    <w:r>
                      <w:rPr>
                        <w:rFonts w:ascii="Times New Roman" w:hAnsi="Times New Roman" w:eastAsia="Times New Roman" w:cs="Times New Roman"/>
                        <w:sz w:val="22"/>
                        <w:szCs w:val="22"/>
                        <w:lang w:eastAsia="lt-LT"/>
                      </w:rPr>
                      <w:instrText xml:space="preserve"> PAGE \* MERGEFORMAT </w:instrText>
                    </w:r>
                    <w:r>
                      <w:rPr>
                        <w:rFonts w:ascii="Times New Roman" w:hAnsi="Times New Roman" w:eastAsia="Times New Roman" w:cs="Times New Roman"/>
                        <w:sz w:val="22"/>
                        <w:szCs w:val="22"/>
                        <w:lang w:eastAsia="lt-LT"/>
                      </w:rPr>
                      <w:fldChar w:fldCharType="separate"/>
                    </w:r>
                    <w:r>
                      <w:rPr>
                        <w:rFonts w:ascii="Times New Roman" w:hAnsi="Times New Roman" w:eastAsia="Times New Roman" w:cs="Times New Roman"/>
                        <w:sz w:val="22"/>
                        <w:szCs w:val="22"/>
                        <w:lang w:eastAsia="lt-LT"/>
                      </w:rPr>
                      <w:t>2</w:t>
                    </w:r>
                    <w:r>
                      <w:rPr>
                        <w:rFonts w:ascii="Times New Roman" w:hAnsi="Times New Roman" w:eastAsia="Times New Roman" w:cs="Times New Roman"/>
                        <w:sz w:val="22"/>
                        <w:szCs w:val="22"/>
                        <w:lang w:eastAsia="lt-LT"/>
                      </w:rPr>
                      <w:fldChar w:fldCharType="end"/>
                    </w:r>
                  </w:p>
                </w:txbxContent>
              </v:textbox>
              <w10:wrap anchorx="page" anchory="page"/>
            </v:shape>
          </w:pict>
        </mc:Fallback>
      </mc:AlternateContent>
    </w: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hideSpellingErrors/>
  <w:proofState w:spelling="clean" w:grammar="clean"/>
  <w:defaultTabStop w:val="1298"/>
  <w:hyphenationZone w:val="396"/>
  <w:doNotHyphenateCaps/>
  <w:drawingGridHorizontalSpacing w:val="181"/>
  <w:drawingGridVerticalSpacing w:val="181"/>
  <w:characterSpacingControl w:val="compressPunctuation"/>
  <w:hdrShapeDefaults>
    <o:shapedefaults v:ext="edit" spidmax="1228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22872948">
      <w:bodyDiv w:val="1"/>
      <w:marLeft w:val="0"/>
      <w:marRight w:val="0"/>
      <w:marTop w:val="0"/>
      <w:marBottom w:val="0"/>
      <w:divBdr>
        <w:top w:val="none" w:sz="0" w:space="0" w:color="auto"/>
        <w:left w:val="none" w:sz="0" w:space="0" w:color="auto"/>
        <w:bottom w:val="none" w:sz="0" w:space="0" w:color="auto"/>
        <w:right w:val="none" w:sz="0" w:space="0" w:color="auto"/>
      </w:divBdr>
    </w:div>
    <w:div w:id="75789886">
      <w:bodyDiv w:val="1"/>
      <w:marLeft w:val="0"/>
      <w:marRight w:val="0"/>
      <w:marTop w:val="0"/>
      <w:marBottom w:val="0"/>
      <w:divBdr>
        <w:top w:val="none" w:sz="0" w:space="0" w:color="auto"/>
        <w:left w:val="none" w:sz="0" w:space="0" w:color="auto"/>
        <w:bottom w:val="none" w:sz="0" w:space="0" w:color="auto"/>
        <w:right w:val="none" w:sz="0" w:space="0" w:color="auto"/>
      </w:divBdr>
    </w:div>
    <w:div w:id="126289676">
      <w:bodyDiv w:val="1"/>
      <w:marLeft w:val="0"/>
      <w:marRight w:val="0"/>
      <w:marTop w:val="0"/>
      <w:marBottom w:val="0"/>
      <w:divBdr>
        <w:top w:val="none" w:sz="0" w:space="0" w:color="auto"/>
        <w:left w:val="none" w:sz="0" w:space="0" w:color="auto"/>
        <w:bottom w:val="none" w:sz="0" w:space="0" w:color="auto"/>
        <w:right w:val="none" w:sz="0" w:space="0" w:color="auto"/>
      </w:divBdr>
    </w:div>
    <w:div w:id="138421584">
      <w:bodyDiv w:val="1"/>
      <w:marLeft w:val="0"/>
      <w:marRight w:val="0"/>
      <w:marTop w:val="0"/>
      <w:marBottom w:val="0"/>
      <w:divBdr>
        <w:top w:val="none" w:sz="0" w:space="0" w:color="auto"/>
        <w:left w:val="none" w:sz="0" w:space="0" w:color="auto"/>
        <w:bottom w:val="none" w:sz="0" w:space="0" w:color="auto"/>
        <w:right w:val="none" w:sz="0" w:space="0" w:color="auto"/>
      </w:divBdr>
    </w:div>
    <w:div w:id="172570179">
      <w:bodyDiv w:val="1"/>
      <w:marLeft w:val="0"/>
      <w:marRight w:val="0"/>
      <w:marTop w:val="0"/>
      <w:marBottom w:val="0"/>
      <w:divBdr>
        <w:top w:val="none" w:sz="0" w:space="0" w:color="auto"/>
        <w:left w:val="none" w:sz="0" w:space="0" w:color="auto"/>
        <w:bottom w:val="none" w:sz="0" w:space="0" w:color="auto"/>
        <w:right w:val="none" w:sz="0" w:space="0" w:color="auto"/>
      </w:divBdr>
    </w:div>
    <w:div w:id="542444793">
      <w:bodyDiv w:val="1"/>
      <w:marLeft w:val="0"/>
      <w:marRight w:val="0"/>
      <w:marTop w:val="0"/>
      <w:marBottom w:val="0"/>
      <w:divBdr>
        <w:top w:val="none" w:sz="0" w:space="0" w:color="auto"/>
        <w:left w:val="none" w:sz="0" w:space="0" w:color="auto"/>
        <w:bottom w:val="none" w:sz="0" w:space="0" w:color="auto"/>
        <w:right w:val="none" w:sz="0" w:space="0" w:color="auto"/>
      </w:divBdr>
    </w:div>
    <w:div w:id="565725245">
      <w:bodyDiv w:val="1"/>
      <w:marLeft w:val="0"/>
      <w:marRight w:val="0"/>
      <w:marTop w:val="0"/>
      <w:marBottom w:val="0"/>
      <w:divBdr>
        <w:top w:val="none" w:sz="0" w:space="0" w:color="auto"/>
        <w:left w:val="none" w:sz="0" w:space="0" w:color="auto"/>
        <w:bottom w:val="none" w:sz="0" w:space="0" w:color="auto"/>
        <w:right w:val="none" w:sz="0" w:space="0" w:color="auto"/>
      </w:divBdr>
    </w:div>
    <w:div w:id="745153108">
      <w:bodyDiv w:val="1"/>
      <w:marLeft w:val="0"/>
      <w:marRight w:val="0"/>
      <w:marTop w:val="0"/>
      <w:marBottom w:val="0"/>
      <w:divBdr>
        <w:top w:val="none" w:sz="0" w:space="0" w:color="auto"/>
        <w:left w:val="none" w:sz="0" w:space="0" w:color="auto"/>
        <w:bottom w:val="none" w:sz="0" w:space="0" w:color="auto"/>
        <w:right w:val="none" w:sz="0" w:space="0" w:color="auto"/>
      </w:divBdr>
    </w:div>
    <w:div w:id="763770982">
      <w:bodyDiv w:val="1"/>
      <w:marLeft w:val="0"/>
      <w:marRight w:val="0"/>
      <w:marTop w:val="0"/>
      <w:marBottom w:val="0"/>
      <w:divBdr>
        <w:top w:val="none" w:sz="0" w:space="0" w:color="auto"/>
        <w:left w:val="none" w:sz="0" w:space="0" w:color="auto"/>
        <w:bottom w:val="none" w:sz="0" w:space="0" w:color="auto"/>
        <w:right w:val="none" w:sz="0" w:space="0" w:color="auto"/>
      </w:divBdr>
    </w:div>
    <w:div w:id="1203635353">
      <w:bodyDiv w:val="1"/>
      <w:marLeft w:val="0"/>
      <w:marRight w:val="0"/>
      <w:marTop w:val="0"/>
      <w:marBottom w:val="0"/>
      <w:divBdr>
        <w:top w:val="none" w:sz="0" w:space="0" w:color="auto"/>
        <w:left w:val="none" w:sz="0" w:space="0" w:color="auto"/>
        <w:bottom w:val="none" w:sz="0" w:space="0" w:color="auto"/>
        <w:right w:val="none" w:sz="0" w:space="0" w:color="auto"/>
      </w:divBdr>
    </w:div>
    <w:div w:id="1208957036">
      <w:bodyDiv w:val="1"/>
      <w:marLeft w:val="0"/>
      <w:marRight w:val="0"/>
      <w:marTop w:val="0"/>
      <w:marBottom w:val="0"/>
      <w:divBdr>
        <w:top w:val="none" w:sz="0" w:space="0" w:color="auto"/>
        <w:left w:val="none" w:sz="0" w:space="0" w:color="auto"/>
        <w:bottom w:val="none" w:sz="0" w:space="0" w:color="auto"/>
        <w:right w:val="none" w:sz="0" w:space="0" w:color="auto"/>
      </w:divBdr>
    </w:div>
    <w:div w:id="1248269758">
      <w:bodyDiv w:val="1"/>
      <w:marLeft w:val="0"/>
      <w:marRight w:val="0"/>
      <w:marTop w:val="0"/>
      <w:marBottom w:val="0"/>
      <w:divBdr>
        <w:top w:val="none" w:sz="0" w:space="0" w:color="auto"/>
        <w:left w:val="none" w:sz="0" w:space="0" w:color="auto"/>
        <w:bottom w:val="none" w:sz="0" w:space="0" w:color="auto"/>
        <w:right w:val="none" w:sz="0" w:space="0" w:color="auto"/>
      </w:divBdr>
    </w:div>
    <w:div w:id="1257245939">
      <w:bodyDiv w:val="1"/>
      <w:marLeft w:val="0"/>
      <w:marRight w:val="0"/>
      <w:marTop w:val="0"/>
      <w:marBottom w:val="0"/>
      <w:divBdr>
        <w:top w:val="none" w:sz="0" w:space="0" w:color="auto"/>
        <w:left w:val="none" w:sz="0" w:space="0" w:color="auto"/>
        <w:bottom w:val="none" w:sz="0" w:space="0" w:color="auto"/>
        <w:right w:val="none" w:sz="0" w:space="0" w:color="auto"/>
      </w:divBdr>
    </w:div>
    <w:div w:id="1282803660">
      <w:bodyDiv w:val="1"/>
      <w:marLeft w:val="0"/>
      <w:marRight w:val="0"/>
      <w:marTop w:val="0"/>
      <w:marBottom w:val="0"/>
      <w:divBdr>
        <w:top w:val="none" w:sz="0" w:space="0" w:color="auto"/>
        <w:left w:val="none" w:sz="0" w:space="0" w:color="auto"/>
        <w:bottom w:val="none" w:sz="0" w:space="0" w:color="auto"/>
        <w:right w:val="none" w:sz="0" w:space="0" w:color="auto"/>
      </w:divBdr>
    </w:div>
    <w:div w:id="1333140105">
      <w:bodyDiv w:val="1"/>
      <w:marLeft w:val="0"/>
      <w:marRight w:val="0"/>
      <w:marTop w:val="0"/>
      <w:marBottom w:val="0"/>
      <w:divBdr>
        <w:top w:val="none" w:sz="0" w:space="0" w:color="auto"/>
        <w:left w:val="none" w:sz="0" w:space="0" w:color="auto"/>
        <w:bottom w:val="none" w:sz="0" w:space="0" w:color="auto"/>
        <w:right w:val="none" w:sz="0" w:space="0" w:color="auto"/>
      </w:divBdr>
    </w:div>
    <w:div w:id="1346520757">
      <w:bodyDiv w:val="1"/>
      <w:marLeft w:val="0"/>
      <w:marRight w:val="0"/>
      <w:marTop w:val="0"/>
      <w:marBottom w:val="0"/>
      <w:divBdr>
        <w:top w:val="none" w:sz="0" w:space="0" w:color="auto"/>
        <w:left w:val="none" w:sz="0" w:space="0" w:color="auto"/>
        <w:bottom w:val="none" w:sz="0" w:space="0" w:color="auto"/>
        <w:right w:val="none" w:sz="0" w:space="0" w:color="auto"/>
      </w:divBdr>
    </w:div>
    <w:div w:id="1457719468">
      <w:bodyDiv w:val="1"/>
      <w:marLeft w:val="0"/>
      <w:marRight w:val="0"/>
      <w:marTop w:val="0"/>
      <w:marBottom w:val="0"/>
      <w:divBdr>
        <w:top w:val="none" w:sz="0" w:space="0" w:color="auto"/>
        <w:left w:val="none" w:sz="0" w:space="0" w:color="auto"/>
        <w:bottom w:val="none" w:sz="0" w:space="0" w:color="auto"/>
        <w:right w:val="none" w:sz="0" w:space="0" w:color="auto"/>
      </w:divBdr>
    </w:div>
    <w:div w:id="1458258287">
      <w:bodyDiv w:val="1"/>
      <w:marLeft w:val="0"/>
      <w:marRight w:val="0"/>
      <w:marTop w:val="0"/>
      <w:marBottom w:val="0"/>
      <w:divBdr>
        <w:top w:val="none" w:sz="0" w:space="0" w:color="auto"/>
        <w:left w:val="none" w:sz="0" w:space="0" w:color="auto"/>
        <w:bottom w:val="none" w:sz="0" w:space="0" w:color="auto"/>
        <w:right w:val="none" w:sz="0" w:space="0" w:color="auto"/>
      </w:divBdr>
    </w:div>
    <w:div w:id="1514687103">
      <w:bodyDiv w:val="1"/>
      <w:marLeft w:val="0"/>
      <w:marRight w:val="0"/>
      <w:marTop w:val="0"/>
      <w:marBottom w:val="0"/>
      <w:divBdr>
        <w:top w:val="none" w:sz="0" w:space="0" w:color="auto"/>
        <w:left w:val="none" w:sz="0" w:space="0" w:color="auto"/>
        <w:bottom w:val="none" w:sz="0" w:space="0" w:color="auto"/>
        <w:right w:val="none" w:sz="0" w:space="0" w:color="auto"/>
      </w:divBdr>
    </w:div>
    <w:div w:id="1563910984">
      <w:bodyDiv w:val="1"/>
      <w:marLeft w:val="0"/>
      <w:marRight w:val="0"/>
      <w:marTop w:val="0"/>
      <w:marBottom w:val="0"/>
      <w:divBdr>
        <w:top w:val="none" w:sz="0" w:space="0" w:color="auto"/>
        <w:left w:val="none" w:sz="0" w:space="0" w:color="auto"/>
        <w:bottom w:val="none" w:sz="0" w:space="0" w:color="auto"/>
        <w:right w:val="none" w:sz="0" w:space="0" w:color="auto"/>
      </w:divBdr>
    </w:div>
    <w:div w:id="1564104465">
      <w:bodyDiv w:val="1"/>
      <w:marLeft w:val="0"/>
      <w:marRight w:val="0"/>
      <w:marTop w:val="0"/>
      <w:marBottom w:val="0"/>
      <w:divBdr>
        <w:top w:val="none" w:sz="0" w:space="0" w:color="auto"/>
        <w:left w:val="none" w:sz="0" w:space="0" w:color="auto"/>
        <w:bottom w:val="none" w:sz="0" w:space="0" w:color="auto"/>
        <w:right w:val="none" w:sz="0" w:space="0" w:color="auto"/>
      </w:divBdr>
    </w:div>
    <w:div w:id="1640263043">
      <w:bodyDiv w:val="1"/>
      <w:marLeft w:val="0"/>
      <w:marRight w:val="0"/>
      <w:marTop w:val="0"/>
      <w:marBottom w:val="0"/>
      <w:divBdr>
        <w:top w:val="none" w:sz="0" w:space="0" w:color="auto"/>
        <w:left w:val="none" w:sz="0" w:space="0" w:color="auto"/>
        <w:bottom w:val="none" w:sz="0" w:space="0" w:color="auto"/>
        <w:right w:val="none" w:sz="0" w:space="0" w:color="auto"/>
      </w:divBdr>
    </w:div>
    <w:div w:id="1691909935">
      <w:bodyDiv w:val="1"/>
      <w:marLeft w:val="0"/>
      <w:marRight w:val="0"/>
      <w:marTop w:val="0"/>
      <w:marBottom w:val="0"/>
      <w:divBdr>
        <w:top w:val="none" w:sz="0" w:space="0" w:color="auto"/>
        <w:left w:val="none" w:sz="0" w:space="0" w:color="auto"/>
        <w:bottom w:val="none" w:sz="0" w:space="0" w:color="auto"/>
        <w:right w:val="none" w:sz="0" w:space="0" w:color="auto"/>
      </w:divBdr>
    </w:div>
    <w:div w:id="1736077900">
      <w:bodyDiv w:val="1"/>
      <w:marLeft w:val="0"/>
      <w:marRight w:val="0"/>
      <w:marTop w:val="0"/>
      <w:marBottom w:val="0"/>
      <w:divBdr>
        <w:top w:val="none" w:sz="0" w:space="0" w:color="auto"/>
        <w:left w:val="none" w:sz="0" w:space="0" w:color="auto"/>
        <w:bottom w:val="none" w:sz="0" w:space="0" w:color="auto"/>
        <w:right w:val="none" w:sz="0" w:space="0" w:color="auto"/>
      </w:divBdr>
    </w:div>
    <w:div w:id="1942563028">
      <w:bodyDiv w:val="1"/>
      <w:marLeft w:val="0"/>
      <w:marRight w:val="0"/>
      <w:marTop w:val="0"/>
      <w:marBottom w:val="0"/>
      <w:divBdr>
        <w:top w:val="none" w:sz="0" w:space="0" w:color="auto"/>
        <w:left w:val="none" w:sz="0" w:space="0" w:color="auto"/>
        <w:bottom w:val="none" w:sz="0" w:space="0" w:color="auto"/>
        <w:right w:val="none" w:sz="0" w:space="0" w:color="auto"/>
      </w:divBdr>
    </w:div>
    <w:div w:id="2007630889">
      <w:bodyDiv w:val="1"/>
      <w:marLeft w:val="0"/>
      <w:marRight w:val="0"/>
      <w:marTop w:val="0"/>
      <w:marBottom w:val="0"/>
      <w:divBdr>
        <w:top w:val="none" w:sz="0" w:space="0" w:color="auto"/>
        <w:left w:val="none" w:sz="0" w:space="0" w:color="auto"/>
        <w:bottom w:val="none" w:sz="0" w:space="0" w:color="auto"/>
        <w:right w:val="none" w:sz="0" w:space="0" w:color="auto"/>
      </w:divBdr>
    </w:div>
    <w:div w:id="2037850177">
      <w:bodyDiv w:val="1"/>
      <w:marLeft w:val="0"/>
      <w:marRight w:val="0"/>
      <w:marTop w:val="0"/>
      <w:marBottom w:val="0"/>
      <w:divBdr>
        <w:top w:val="none" w:sz="0" w:space="0" w:color="auto"/>
        <w:left w:val="none" w:sz="0" w:space="0" w:color="auto"/>
        <w:bottom w:val="none" w:sz="0" w:space="0" w:color="auto"/>
        <w:right w:val="none" w:sz="0" w:space="0" w:color="auto"/>
      </w:divBdr>
    </w:div>
    <w:div w:id="2065522323">
      <w:bodyDiv w:val="1"/>
      <w:marLeft w:val="0"/>
      <w:marRight w:val="0"/>
      <w:marTop w:val="0"/>
      <w:marBottom w:val="0"/>
      <w:divBdr>
        <w:top w:val="none" w:sz="0" w:space="0" w:color="auto"/>
        <w:left w:val="none" w:sz="0" w:space="0" w:color="auto"/>
        <w:bottom w:val="none" w:sz="0" w:space="0" w:color="auto"/>
        <w:right w:val="none" w:sz="0" w:space="0" w:color="auto"/>
      </w:divBdr>
    </w:div>
    <w:div w:id="2087341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1.xml"/>
  <Relationship Id="rId12" Type="http://schemas.openxmlformats.org/officeDocument/2006/relationships/fontTable" Target="fontTable.xml"/>
  <Relationship Id="rId13" Type="http://schemas.openxmlformats.org/officeDocument/2006/relationships/theme" Target="theme/theme1.xml"/>
  <Relationship Id="rId14" Type="http://schemas.openxmlformats.org/officeDocument/2006/relationships/customXml" Target="../customXml/item2.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
  <Relationship Id="rId9" Type="http://schemas.openxmlformats.org/officeDocument/2006/relationships/oleObject" Target="embeddings/oleObject1.bin"/>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arts xmlns="http://lrs.lt/TAIS/DocParts">
  <Part Type="pagrindine" DocPartId="f1bbc00d28724854b05ed9a9d9e0df11" PartId="ca425d179f8846c3a226eb104fc8a18b">
    <Part Type="preambule" DocPartId="fd4cd64ccf5441d382e9e291b0773479" PartId="f0e96cad96e247618ed88a56537e7534"/>
    <Part Type="punktas" Nr="1" Abbr="1 p." DocPartId="5e84a00af2644448bdfd8c5bf82e9618" PartId="bc49c0f4687d49af8c055442ec987b0a"/>
    <Part Type="punktas" Nr="2" Abbr="2 p." DocPartId="686d94a1e13f4732b7eb32cdfd986285" PartId="2c50528b5d864029b81941934969b701"/>
    <Part Type="punktas" Nr="3" Abbr="3 p." DocPartId="9b857edbcbbf430bb4b9a4f7fd7c5623" PartId="fdeb4b118e9347988d94e77ec2376185"/>
    <Part Type="signatura" DocPartId="bc47261773de447e999ed3653fd99bc7" PartId="5fe4acdcbdbb40e4bca2a0c50ea3d8df"/>
  </Part>
  <Part Type="patvirtinta" Title="VILNIAUS RAJONO SAVIVALDYBĖS TERITORIJOJE ESANČIŲ MOKYKLŲ MOKINIŲ VEŽIOJIMO REGULIARAUS SUSISIEKIMO, MOKYKLINIAIS AUTOBUSAIS, KELEIVINIAIS TRAUKINIAIS IR JŲ KELIONĖS IŠLAIDŲ KOMPENSAVIMO TVARKOS APRAŠAS" DocPartId="d76ad21ec0d2480dbb4ec24138ce07fa" PartId="b895893043544c329094afa72378c115">
    <Part Type="skyrius" Nr="1" Title="BENDROSIOS NUOSTATOS" DocPartId="a74e3c4545e1418682b885a4c63ac3d8" PartId="3112a9e0b3734136900c5d9529da3d27">
      <Part Type="punktas" Nr="1" Abbr="1 p." DocPartId="da8a53f378894f8094a0616316c73ffc" PartId="e40d1ce7ec72414caab7499172b6aeaa"/>
      <Part Type="punktas" Nr="2" Abbr="2 p." DocPartId="c22b5256b83b410ba4abf27aa4169eff" PartId="63f3899b6ba84da2b46cf592b78cc685">
        <Part Type="punktas" Nr="2.1" Abbr="2.1 p." DocPartId="2376afabded7455fa22c4c0d9b833a87" PartId="220b43329c66499c958ffe5e4e447f04"/>
        <Part Type="punktas" Nr="2.2" Abbr="2.2 p." DocPartId="065a02a0c8c14f6db5ffe5986b77deb0" PartId="4a3554fb2637483f935282244d2827b6">
          <Part Type="punktas" Nr="2.2.1" Abbr="2.2.1 p." DocPartId="7b214ac8b7d14daf8046f4652c936974" PartId="a29af04df87347269a51bc04eba6d0fc"/>
          <Part Type="punktas" Nr="2.2.2" Abbr="2.2.2 p." DocPartId="5d636e6e1a414032a8a08fdaeefb1e16" PartId="53fe84f7fe95447591d59a7babb0cb04"/>
          <Part Type="punktas" Nr="2.2.3" Abbr="2.2.3 p." DocPartId="dfd81bb969314cb5a603af33b88f934d" PartId="fdc070a1af064488ba7cd33aaf14592d"/>
          <Part Type="punktas" Nr="2.2.4" Abbr="2.2.4 p." DocPartId="18041367cb894669afa32499a5639e4d" PartId="dae26523149a45f4a635eb9eebb04b58"/>
        </Part>
      </Part>
      <Part Type="punktas" Nr="3" Abbr="3 p." DocPartId="67bdfe4928f2433a803c9f45ac256f39" PartId="1b328e5f6d7f4fcb9d5ea4934a55634e"/>
      <Part Type="punktas" Nr="4" Abbr="4 p." DocPartId="229c57d78e7245098cefbe968949bb37" PartId="16b2d516a5194bbbaffd505eff43deb0"/>
    </Part>
    <Part Type="skyrius" Nr="2" Title="MOKINIŲ PAVĖŽĖJIMO ORGANIZAVIMAS" DocPartId="6d13349f9a40481bb4b2d1bb9ad65bc3" PartId="af9d89bd57914907ba9d0ea07078d2c2">
      <Part Type="punktas" Nr="5" Abbr="5 p." DocPartId="f5d085f82b4a41b9aa3dbe2ab3a3523d" PartId="3ed0f46e0c5c4a08b3505faaf4085079"/>
      <Part Type="punktas" Nr="6" Abbr="6 p." DocPartId="eba3f9c20a9f4fffae93058026122531" PartId="71a0a063ab604233a54a45e9b4bbbec2"/>
      <Part Type="punktas" Nr="7" Abbr="7 p." DocPartId="6cdf8d3c83ae4d7a9272fc7f08412ef2" PartId="f57c9c1046a549d9aaf6c22d5dd4e8c7"/>
      <Part Type="punktas" Nr="8" Abbr="8 p." DocPartId="51666b3cf4fc4b5fa1f148c7f4cc7ad7" PartId="5f6bfe5a49864ee9b0572b6fec62e1fd"/>
      <Part Type="punktas" Nr="9" Abbr="9 p." DocPartId="66d85b3759de4009ac4cd1203fabb397" PartId="363cb04b25894c97b3cc3ab905eecf66"/>
      <Part Type="punktas" Nr="10" Abbr="10 p." DocPartId="5cd978c6044d496b9b60493b2660c6ee" PartId="5b3e0466ac5f462cb8036949953dc3ae"/>
      <Part Type="punktas" Nr="11" Abbr="11 p." DocPartId="639f97a477fa4e6d98e6c0845d143dde" PartId="0b45f61512e84e05bba40aaa438bd6c7"/>
      <Part Type="punktas" Nr="12" Abbr="12 p." DocPartId="79e591570034479f8c6e7ab24d5faca5" PartId="2222435703f143d9a21e996fbc972ec1"/>
      <Part Type="punktas" Nr="13" Abbr="13 p." DocPartId="4290c5c69de84df8b370ca127d47759d" PartId="3001455abede4303b4e8006fed8ed372"/>
      <Part Type="punktas" Nr="14" Abbr="14 p." DocPartId="5ccef6759c3842608c76576a10536e93" PartId="b8a29a0b4628405693b73fadb95212f0"/>
    </Part>
    <Part Type="skyrius" Nr="3" Title="IŠLAIDŲ KOMPENSAVIMAS VEŽĖJAMS, MOKINIAMS" DocPartId="8ff9213411d14fb59db0249a5c3fab2f" PartId="6d9d8dc546764b9593d5b0f6f40a698d">
      <Part Type="punktas" Nr="15" Abbr="15 p." DocPartId="c9c6486b6ec047888538ed96190b0190" PartId="2cfb2b7fe38543f19379ba5fb42d48bb"/>
      <Part Type="punktas" Nr="16" Abbr="16 p." DocPartId="30264c567eb04182956fdd41c157e155" PartId="dd81b32c16354a94a224a2e6a717850b"/>
      <Part Type="punktas" Nr="17" Abbr="17 p." DocPartId="169b1a93c4704da3857568d0b4cea980" PartId="1880afd448b74d90a22ce60ff8cc6af7"/>
      <Part Type="punktas" Nr="18" Abbr="18 p." DocPartId="b916f98905f54799963d8d5627b15f8d" PartId="33e0bddb4d52421d9dfda70ff434f321"/>
      <Part Type="punktas" Nr="19" Abbr="19 p." DocPartId="f6a119b71d4f40aab27b1c36e7cfcd0d" PartId="9f5c40b06e2a4096a7c4d7320ae2a568"/>
    </Part>
    <Part Type="skyrius" Nr="4" Title="ATSAKOMYBĖ" DocPartId="085016e80275463eb0225a55ad84489f" PartId="36748b8eb0094e08a89eb9868b02cd18">
      <Part Type="punktas" Nr="20" Abbr="20 p." DocPartId="1acb85c283204e7f92b5b3ec899692e3" PartId="0d937c7c90784ede8dfa0c8b758c6f4a"/>
      <Part Type="punktas" Nr="21" Abbr="21 p." DocPartId="034c70feb32b41dcb27b5a39a63a0999" PartId="9e18ca9fae92483783264a38dde6c000">
        <Part Type="punktas" Nr="21.1" Abbr="21.1 p." DocPartId="bc90a6e012e2416cb93669a2982db93a" PartId="649160ea0fff49f88a91bd98493108a8"/>
        <Part Type="punktas" Nr="21.2" Abbr="21.2 p." DocPartId="71f7ac1ce673435fbccdbb2360c0baaa" PartId="e9600e4fb5024e39acb24961be0bf7b9"/>
        <Part Type="punktas" Nr="21.3" Abbr="21.3 p." DocPartId="8588e6c1f09b40199c5669fa752ea747" PartId="e19b36ead20f4aedb6572f16c4e29cc5"/>
        <Part Type="punktas" Nr="21.4" Abbr="21.4 p." DocPartId="5c62f8426d8b4041bdbefdc47b2cf0be" PartId="c277878ac10549c49da4f89e6aec97b4"/>
      </Part>
      <Part Type="punktas" Nr="22" Abbr="22 p." DocPartId="a816e44700e04e75978b597adc71ba09" PartId="20156856045a4f0ea4a455fe997eb9f7">
        <Part Type="punktas" Nr="22.1" Abbr="22.1 p." DocPartId="f51474723db1443195e49b2b53623af8" PartId="2c95d83f1959475ab95d63a2d38330f9"/>
        <Part Type="punktas" Nr="22.2" Abbr="22.2 p." DocPartId="3edaabbb0cbf4debb3148fb249b69126" PartId="5172da384e1b4bbd9c32af47bed676ee"/>
      </Part>
      <Part Type="punktas" Nr="23" Abbr="23 p." DocPartId="cef7fd6ae27d48cbb7aa7a09801c0a62" PartId="750150f64a8b4bc7b7e86ebebd550198"/>
      <Part Type="punktas" Nr="24" Abbr="24 p." DocPartId="ac3d47e3fd284adf914acf487569c6ad" PartId="fca6165089ac4bc18c4fe6bb9187013c"/>
      <Part Type="punktas" Nr="25" Abbr="25 p." DocPartId="b5531ce22e4048648a830c42b8d51e17" PartId="e1540ea5df094de598c9aebebb5b5516"/>
    </Part>
    <Part Type="skyrius" Nr="5" Title="BAIGIAMOSIOS NUOSTATOS" DocPartId="ffca9acdd2f74ab0a4867a2404b4b934" PartId="716e012e367c41fcb7374765c4921875">
      <Part Type="punktas" Nr="26" Abbr="26 p." DocPartId="372289d9ddd349e1ae82d9a591239ba4" PartId="a2556b03a7e34c79b8be911d3a2276ed"/>
    </Part>
  </Part>
  <Part Type="priedas" Nr="1" Abbr="1 pr." DocPartId="6de71dd9da484cefb9a7a1d2eb5d7e61" PartId="1e46454cb82a444f8197cfa10cb5a7ca">
    <Part Type="lentele" Title="VILNIAUS RAJONO SAVIVALDYBĖS TERITORIJOJE ESANČIŲ MOKYKLŲ MOKINIŲ VEŽIOJIMO REGULIARAUS SUSISIEKIMO, MOKYKLINIAIS AUTOBUSAIS, KELEIVINIAIS TRAUKINIAIS SĄRAŠAS" DocPartId="8aaccbd74b514362b94d251e8d2093ff" PartId="83bc70020eb842d5b16a31d33b14df13"/>
    <Part Type="pastraipa" DocPartId="a4fbe0747c604a38bef7c959f1a5e880" PartId="58751f4ae3714064891ff91afc706fc6"/>
    <Part Type="pastraipa" DocPartId="6383db46b1604fb28c26cd52223dbff6" PartId="71f6bc0749ed45aabdde5cfd5086b628"/>
    <Part Type="pastraipa" DocPartId="b577bcc41de3411786489b78b13ad764" PartId="b48176af97a74c7ba860a0f08546a2e7"/>
  </Part>
  <Part Type="priedas" Nr="2" Abbr="2 pr." Title="PERDAVIMO PRIĖMIMO AKTAS Nr.______ Dėl bilietų perdavimo _____________mokslo metams" DocPartId="a446aabad3914ea88a917022b033a809" PartId="067bb9a1e42f4a6faec1f070773b3e35"/>
  <Part Type="priedas" Nr="3" Abbr="3 pr." Title="VILNIAUS RAJONO SAVIVALDYBĖS TERITORIJOJE ESANČIŲ MOKYKLŲ MOKINIŲ VEŽIOJIMO SUTARTIS" DocPartId="fae629f24df8423982896ee064c28a3d" PartId="5c609977ba474a7d9ae7051a849e5bd0">
    <Part Type="punktas" Nr="1" Abbr="3 pr. 1 p." DocPartId="9c34a7f70d1a413a834bc84a3f877149" PartId="f31e46161dcd41eda74de9a7d9a85663">
      <Part Type="punktas" Nr="1.1" Abbr="3 pr. 1.1 p." DocPartId="9f54982644f44e159e210d2214de6282" PartId="0bcf4daac34e47d48bc4c1667dfc7f19"/>
      <Part Type="punktas" Nr="1.2" Abbr="3 pr. 1.2 p." DocPartId="8490bb5106344a69b8344ed22013d196" PartId="2396eaecbba6419295631909d352c5ec"/>
      <Part Type="punktas" Nr="1.3" Abbr="3 pr. 1.3 p." DocPartId="aebd2fa9e0f24ccda4048e4e0ba7941b" PartId="f97eab4bd206435b9c1ee1d770fbb0d1"/>
      <Part Type="punktas" Nr="1.4" Abbr="3 pr. 1.4 p." DocPartId="fa9002d7879f44aab963252501c742a8" PartId="e5f03c43a87d4421a20e722285163ff2"/>
    </Part>
    <Part Type="punktas" Nr="2" Abbr="3 pr. 2 p." DocPartId="f00d94e993aa48038d9d7f2140003612" PartId="195cc346324f4ef38dd470546f62e968">
      <Part Type="punktas" Nr="2.1" Abbr="3 pr. 2.1 p." DocPartId="dfa2a96b92314344b2efe973e0971942" PartId="ea19049e604f41b18107e59c84460b01"/>
    </Part>
    <Part Type="punktas" Nr="3" Abbr="3 pr. 3 p." DocPartId="4643467a40714c01bfb941807ddfbfed" PartId="12746262068044b6ad060c42392bdcba">
      <Part Type="punktas" Nr="3.1" Abbr="3 pr. 3.1 p." DocPartId="4585450a5738421db6ae7b71da6dde6f" PartId="102283e0a7394197866b939c120c610f">
        <Part Type="punktas" Nr="3.1.1" Abbr="3 pr. 3.1.1 p." DocPartId="a66545c14aef47999ce60067636c632f" PartId="bf0167dae83d4d50b3fa8de8e73e40c6"/>
        <Part Type="punktas" Nr="3.1.2" Abbr="3 pr. 3.1.2 p." DocPartId="b63a400ed17947a7b3249df8c1be4933" PartId="26270b54841841188ab375e3fde3ee54"/>
        <Part Type="punktas" Nr="3.1.3" Abbr="3 pr. 3.1.3 p." DocPartId="ede90b1c344c43f4a83ae00f0e81c854" PartId="aa8391e62325432ea3fd26e1fd1b153f"/>
        <Part Type="punktas" Nr="3.1.4" Abbr="3 pr. 3.1.4 p." DocPartId="848a9d7305874c2499e7320df07efb6d" PartId="2585f73f7995422f818e2f0127652651"/>
        <Part Type="punktas" Nr="3.1.5" Abbr="3 pr. 3.1.5 p." DocPartId="aef98e8cb397406392d1e4dad870da7c" PartId="9117db9f75cf4833846d3dd04d003c01"/>
        <Part Type="punktas" Nr="3.1.6" Abbr="3 pr. 3.1.6 p." DocPartId="123bbc49e65f4eca88baa0ca8dcffbaa" PartId="bffbfb5f4a6c43c3b5531ddba0853bcc"/>
      </Part>
      <Part Type="punktas" Nr="3.2" Abbr="3 pr. 3.2 p." DocPartId="a406ac7c82e1437987263e8082e6737a" PartId="1dc9294b96b944a3abf85b691bec06f5">
        <Part Type="punktas" Nr="3.2.1" Abbr="3 pr. 3.2.1 p." DocPartId="060b4ed8b03e42bfaff719475bee2440" PartId="c90bdc3bebec4e858fffc526a210cac9"/>
      </Part>
    </Part>
    <Part Type="punktas" Nr="4" Abbr="3 pr. 4 p." DocPartId="c0ef393e94be4b058c784947f1d2c3d8" PartId="013af3d5bdaa43bfa87440a65fdbcfa6">
      <Part Type="punktas" Nr="4.1" Abbr="3 pr. 4.1 p." DocPartId="5a25b1a46b6b4b22a1e9f21d48b90bba" PartId="35be8c294201459d8f3ba0ff4da89912"/>
      <Part Type="punktas" Nr="4.2" Abbr="3 pr. 4.2 p." DocPartId="492d599acfa64aa1a30ff1b4148d8e93" PartId="efbf2ae293254ba8937ebe63c37e274e"/>
      <Part Type="punktas" Nr="4.3" Abbr="3 pr. 4.3 p." DocPartId="d798dc71400c4b31adf244559984b250" PartId="4ba8c71ddf7b422ca4de48c174c92e8a"/>
    </Part>
    <Part Type="punktas" Nr="5" Abbr="3 pr. 5 p." DocPartId="d286a40152274e40b12f9123a01c515a" PartId="5803b3fd2a4d4440a3bdc2d695181ce0">
      <Part Type="punktas" Nr="5.1" Abbr="3 pr. 5.1 p." DocPartId="26e2be71d883437eba9266768cab7a0d" PartId="e5d9db5550c74dcb99115afc74ff03b3"/>
      <Part Type="punktas" Nr="5.2" Abbr="3 pr. 5.2 p." DocPartId="84afee41e66b4f08a7f71c6be46674af" PartId="de9a6d670ded4bdf9225410b23129c73"/>
    </Part>
    <Part Type="skirsnis" Title="VEŽĖJAS UŽSAKOVAS" DocPartId="d01bacfee2e54420bb12efa0e4779ccf" PartId="309c01d448a24c17a5092d3800fa58e6"/>
  </Part>
</Parts>
</file>

<file path=customXml/itemProps1.xml><?xml version="1.0" encoding="utf-8"?>
<ds:datastoreItem xmlns:ds="http://schemas.openxmlformats.org/officeDocument/2006/customXml" ds:itemID="{041BE208-B931-4044-B17E-C298E1F7B7D8}">
  <ds:schemaRefs>
    <ds:schemaRef ds:uri="http://schemas.openxmlformats.org/officeDocument/2006/bibliography"/>
  </ds:schemaRefs>
</ds:datastoreItem>
</file>

<file path=customXml/itemProps2.xml><?xml version="1.0" encoding="utf-8"?>
<ds:datastoreItem xmlns:ds="http://schemas.openxmlformats.org/officeDocument/2006/customXml" ds:itemID="{67C53F02-A683-4D2F-BA1F-CE17F516F545}">
  <ds:schemaRefs>
    <ds:schemaRef ds:uri="http://lrs.lt/TAIS/DocPar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2099</Words>
  <Characters>15914</Characters>
  <Application>Microsoft Office Word</Application>
  <DocSecurity>4</DocSecurity>
  <Lines>454</Lines>
  <Paragraphs>180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17833</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2015-07-31T06:42:00Z</dcterms:created>
  <dc:creator>POLIAKOVIENĖ Valerija</dc:creator>
  <lastModifiedBy>Adlib User</lastModifiedBy>
  <dcterms:modified xsi:type="dcterms:W3CDTF">2015-07-31T06:42:00Z</dcterms:modified>
  <revision>2</revision>
</coreProperties>
</file>